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13F1" w14:textId="77777777" w:rsidR="00A70E70" w:rsidRPr="00741495" w:rsidRDefault="00A70E70">
      <w:pPr>
        <w:pStyle w:val="Header"/>
        <w:tabs>
          <w:tab w:val="clear" w:pos="4320"/>
          <w:tab w:val="clear" w:pos="8640"/>
        </w:tabs>
        <w:spacing w:line="180" w:lineRule="auto"/>
      </w:pPr>
    </w:p>
    <w:tbl>
      <w:tblPr>
        <w:tblW w:w="0" w:type="auto"/>
        <w:tblLook w:val="0000" w:firstRow="0" w:lastRow="0" w:firstColumn="0" w:lastColumn="0" w:noHBand="0" w:noVBand="0"/>
      </w:tblPr>
      <w:tblGrid>
        <w:gridCol w:w="2249"/>
        <w:gridCol w:w="2620"/>
        <w:gridCol w:w="236"/>
        <w:gridCol w:w="1429"/>
        <w:gridCol w:w="3546"/>
      </w:tblGrid>
      <w:tr w:rsidR="00EC6F97" w:rsidRPr="00003888" w14:paraId="3B5E3C13" w14:textId="77777777" w:rsidTr="001D2D9A">
        <w:tc>
          <w:tcPr>
            <w:tcW w:w="10188" w:type="dxa"/>
            <w:gridSpan w:val="5"/>
          </w:tcPr>
          <w:p w14:paraId="0DF2EC41" w14:textId="3474977A" w:rsidR="00EC6F97" w:rsidRPr="00003888" w:rsidRDefault="00EC6F97" w:rsidP="00003888">
            <w:pPr>
              <w:pStyle w:val="Header"/>
              <w:tabs>
                <w:tab w:val="clear" w:pos="4320"/>
                <w:tab w:val="clear" w:pos="8640"/>
              </w:tabs>
              <w:spacing w:line="180" w:lineRule="auto"/>
            </w:pPr>
            <w:r w:rsidRPr="00EC6F97">
              <w:rPr>
                <w:b/>
                <w:sz w:val="24"/>
                <w:szCs w:val="24"/>
              </w:rPr>
              <w:t>Classification Title:</w:t>
            </w:r>
            <w:r w:rsidRPr="00EC6F97">
              <w:rPr>
                <w:b/>
                <w:sz w:val="24"/>
                <w:szCs w:val="24"/>
              </w:rPr>
              <w:tab/>
            </w:r>
            <w:r w:rsidRPr="00CB73DB">
              <w:rPr>
                <w:b/>
                <w:sz w:val="24"/>
                <w:szCs w:val="24"/>
              </w:rPr>
              <w:t>Intersystem Program Director</w:t>
            </w:r>
            <w:r w:rsidRPr="00EC6F97">
              <w:rPr>
                <w:sz w:val="24"/>
                <w:szCs w:val="24"/>
              </w:rPr>
              <w:tab/>
            </w:r>
          </w:p>
        </w:tc>
      </w:tr>
      <w:tr w:rsidR="00A70E70" w:rsidRPr="00741495" w14:paraId="65D13E62" w14:textId="77777777">
        <w:trPr>
          <w:trHeight w:hRule="exact" w:val="144"/>
        </w:trPr>
        <w:tc>
          <w:tcPr>
            <w:tcW w:w="2268" w:type="dxa"/>
          </w:tcPr>
          <w:p w14:paraId="2933832A" w14:textId="77777777" w:rsidR="00A70E70" w:rsidRPr="00741495" w:rsidRDefault="00A70E70" w:rsidP="00003888">
            <w:pPr>
              <w:pStyle w:val="Header"/>
              <w:tabs>
                <w:tab w:val="clear" w:pos="4320"/>
                <w:tab w:val="clear" w:pos="8640"/>
              </w:tabs>
              <w:spacing w:line="180" w:lineRule="auto"/>
            </w:pPr>
          </w:p>
        </w:tc>
        <w:tc>
          <w:tcPr>
            <w:tcW w:w="2644" w:type="dxa"/>
          </w:tcPr>
          <w:p w14:paraId="383BA911" w14:textId="77777777" w:rsidR="00A70E70" w:rsidRPr="00741495" w:rsidRDefault="00A70E70" w:rsidP="00003888">
            <w:pPr>
              <w:pStyle w:val="Header"/>
              <w:tabs>
                <w:tab w:val="clear" w:pos="4320"/>
                <w:tab w:val="clear" w:pos="8640"/>
              </w:tabs>
              <w:spacing w:line="180" w:lineRule="auto"/>
            </w:pPr>
          </w:p>
        </w:tc>
        <w:tc>
          <w:tcPr>
            <w:tcW w:w="236" w:type="dxa"/>
          </w:tcPr>
          <w:p w14:paraId="63D1BD9A" w14:textId="77777777" w:rsidR="00A70E70" w:rsidRPr="00741495" w:rsidRDefault="00A70E70" w:rsidP="00003888">
            <w:pPr>
              <w:pStyle w:val="Header"/>
              <w:tabs>
                <w:tab w:val="clear" w:pos="4320"/>
                <w:tab w:val="clear" w:pos="8640"/>
              </w:tabs>
              <w:spacing w:line="180" w:lineRule="auto"/>
            </w:pPr>
          </w:p>
        </w:tc>
        <w:tc>
          <w:tcPr>
            <w:tcW w:w="1440" w:type="dxa"/>
          </w:tcPr>
          <w:p w14:paraId="0063A147" w14:textId="77777777" w:rsidR="00A70E70" w:rsidRPr="00741495" w:rsidRDefault="00A70E70" w:rsidP="00003888">
            <w:pPr>
              <w:pStyle w:val="Header"/>
              <w:tabs>
                <w:tab w:val="clear" w:pos="4320"/>
                <w:tab w:val="clear" w:pos="8640"/>
              </w:tabs>
              <w:spacing w:line="180" w:lineRule="auto"/>
            </w:pPr>
          </w:p>
        </w:tc>
        <w:tc>
          <w:tcPr>
            <w:tcW w:w="3600" w:type="dxa"/>
          </w:tcPr>
          <w:p w14:paraId="092EDC97" w14:textId="77777777" w:rsidR="00A70E70" w:rsidRPr="00741495" w:rsidRDefault="00A70E70" w:rsidP="00003888">
            <w:pPr>
              <w:pStyle w:val="Header"/>
              <w:tabs>
                <w:tab w:val="clear" w:pos="4320"/>
                <w:tab w:val="clear" w:pos="8640"/>
              </w:tabs>
              <w:spacing w:line="180" w:lineRule="auto"/>
            </w:pPr>
          </w:p>
        </w:tc>
      </w:tr>
      <w:tr w:rsidR="00A70E70" w:rsidRPr="00741495" w14:paraId="4ABDF171" w14:textId="77777777">
        <w:tc>
          <w:tcPr>
            <w:tcW w:w="2268" w:type="dxa"/>
          </w:tcPr>
          <w:p w14:paraId="2753204B" w14:textId="77777777" w:rsidR="00A70E70" w:rsidRPr="00003888" w:rsidRDefault="00A70E70" w:rsidP="00003888">
            <w:pPr>
              <w:pStyle w:val="Header"/>
              <w:tabs>
                <w:tab w:val="clear" w:pos="4320"/>
                <w:tab w:val="clear" w:pos="8640"/>
              </w:tabs>
              <w:spacing w:line="180" w:lineRule="auto"/>
              <w:rPr>
                <w:b/>
              </w:rPr>
            </w:pPr>
            <w:r w:rsidRPr="00003888">
              <w:rPr>
                <w:b/>
              </w:rPr>
              <w:t>Employment Status:</w:t>
            </w:r>
          </w:p>
        </w:tc>
        <w:tc>
          <w:tcPr>
            <w:tcW w:w="2644" w:type="dxa"/>
          </w:tcPr>
          <w:p w14:paraId="3B0A9A9D" w14:textId="77777777" w:rsidR="00A70E70" w:rsidRPr="005B13ED" w:rsidRDefault="00E975E4" w:rsidP="00003888">
            <w:pPr>
              <w:pStyle w:val="Header"/>
              <w:tabs>
                <w:tab w:val="clear" w:pos="4320"/>
                <w:tab w:val="clear" w:pos="8640"/>
              </w:tabs>
              <w:spacing w:line="180" w:lineRule="auto"/>
            </w:pPr>
            <w:r w:rsidRPr="005B13ED">
              <w:t>Full Time</w:t>
            </w:r>
            <w:r w:rsidR="0004018F" w:rsidRPr="005B13ED">
              <w:t xml:space="preserve"> </w:t>
            </w:r>
          </w:p>
        </w:tc>
        <w:tc>
          <w:tcPr>
            <w:tcW w:w="236" w:type="dxa"/>
          </w:tcPr>
          <w:p w14:paraId="20DA49CF" w14:textId="77777777" w:rsidR="00A70E70" w:rsidRPr="00741495" w:rsidRDefault="00A70E70" w:rsidP="00003888">
            <w:pPr>
              <w:pStyle w:val="Header"/>
              <w:tabs>
                <w:tab w:val="clear" w:pos="4320"/>
                <w:tab w:val="clear" w:pos="8640"/>
              </w:tabs>
              <w:spacing w:line="180" w:lineRule="auto"/>
            </w:pPr>
          </w:p>
        </w:tc>
        <w:tc>
          <w:tcPr>
            <w:tcW w:w="1440" w:type="dxa"/>
          </w:tcPr>
          <w:p w14:paraId="714E5CB1" w14:textId="77777777" w:rsidR="00A70E70" w:rsidRPr="00003888" w:rsidRDefault="00A70E70" w:rsidP="00003888">
            <w:pPr>
              <w:pStyle w:val="Header"/>
              <w:tabs>
                <w:tab w:val="clear" w:pos="4320"/>
                <w:tab w:val="clear" w:pos="8640"/>
              </w:tabs>
              <w:spacing w:line="180" w:lineRule="auto"/>
              <w:rPr>
                <w:b/>
              </w:rPr>
            </w:pPr>
            <w:r w:rsidRPr="00003888">
              <w:rPr>
                <w:b/>
              </w:rPr>
              <w:t>Reports To:</w:t>
            </w:r>
          </w:p>
        </w:tc>
        <w:tc>
          <w:tcPr>
            <w:tcW w:w="3600" w:type="dxa"/>
          </w:tcPr>
          <w:p w14:paraId="6646F1FA" w14:textId="77777777" w:rsidR="00A70E70" w:rsidRPr="00741495" w:rsidRDefault="00437F13" w:rsidP="00003888">
            <w:pPr>
              <w:pStyle w:val="Header"/>
              <w:tabs>
                <w:tab w:val="clear" w:pos="4320"/>
                <w:tab w:val="clear" w:pos="8640"/>
              </w:tabs>
              <w:spacing w:line="180" w:lineRule="auto"/>
            </w:pPr>
            <w:r>
              <w:t>Executive</w:t>
            </w:r>
            <w:r w:rsidR="00C73A44">
              <w:t xml:space="preserve"> Director</w:t>
            </w:r>
          </w:p>
        </w:tc>
      </w:tr>
      <w:tr w:rsidR="00A70E70" w:rsidRPr="00741495" w14:paraId="01F676BC" w14:textId="77777777">
        <w:tc>
          <w:tcPr>
            <w:tcW w:w="2268" w:type="dxa"/>
          </w:tcPr>
          <w:p w14:paraId="73E44BEC" w14:textId="77777777" w:rsidR="00A70E70" w:rsidRPr="00741495" w:rsidRDefault="00A70E70">
            <w:pPr>
              <w:ind w:right="-108"/>
              <w:rPr>
                <w:b/>
                <w:bCs/>
                <w:i/>
                <w:iCs/>
              </w:rPr>
            </w:pPr>
            <w:r w:rsidRPr="00741495">
              <w:rPr>
                <w:b/>
                <w:bCs/>
                <w:i/>
                <w:iCs/>
              </w:rPr>
              <w:t>FLSA Status:</w:t>
            </w:r>
          </w:p>
        </w:tc>
        <w:tc>
          <w:tcPr>
            <w:tcW w:w="2644" w:type="dxa"/>
          </w:tcPr>
          <w:p w14:paraId="18418EB4" w14:textId="77777777" w:rsidR="00A70E70" w:rsidRPr="005B13ED" w:rsidRDefault="00A70E70" w:rsidP="00D87C04">
            <w:r w:rsidRPr="005B13ED">
              <w:t>Exempt</w:t>
            </w:r>
            <w:r w:rsidR="009D6193" w:rsidRPr="005B13ED">
              <w:t xml:space="preserve"> </w:t>
            </w:r>
          </w:p>
        </w:tc>
        <w:tc>
          <w:tcPr>
            <w:tcW w:w="236" w:type="dxa"/>
          </w:tcPr>
          <w:p w14:paraId="260C4D82" w14:textId="77777777" w:rsidR="00A70E70" w:rsidRPr="00741495" w:rsidRDefault="00A70E70"/>
        </w:tc>
        <w:tc>
          <w:tcPr>
            <w:tcW w:w="1440" w:type="dxa"/>
          </w:tcPr>
          <w:p w14:paraId="41063DF5" w14:textId="77777777" w:rsidR="00A70E70" w:rsidRPr="00741495" w:rsidRDefault="005C5892" w:rsidP="00EE46E1">
            <w:pPr>
              <w:ind w:left="-289" w:right="-108"/>
              <w:jc w:val="center"/>
              <w:rPr>
                <w:b/>
                <w:bCs/>
                <w:i/>
                <w:iCs/>
              </w:rPr>
            </w:pPr>
            <w:r w:rsidRPr="00741495">
              <w:rPr>
                <w:b/>
                <w:bCs/>
                <w:i/>
                <w:iCs/>
              </w:rPr>
              <w:t>Supervises:</w:t>
            </w:r>
          </w:p>
        </w:tc>
        <w:tc>
          <w:tcPr>
            <w:tcW w:w="3600" w:type="dxa"/>
            <w:vAlign w:val="bottom"/>
          </w:tcPr>
          <w:p w14:paraId="2783AFA8" w14:textId="77777777" w:rsidR="00A70E70" w:rsidRPr="00741495" w:rsidRDefault="00E249F2">
            <w:r>
              <w:t>None</w:t>
            </w:r>
          </w:p>
        </w:tc>
      </w:tr>
      <w:tr w:rsidR="00A70E70" w:rsidRPr="00741495" w14:paraId="564864D5" w14:textId="77777777">
        <w:tc>
          <w:tcPr>
            <w:tcW w:w="2268" w:type="dxa"/>
          </w:tcPr>
          <w:p w14:paraId="6735AE56" w14:textId="77777777" w:rsidR="00A70E70" w:rsidRPr="00741495" w:rsidRDefault="00A70E70">
            <w:pPr>
              <w:ind w:right="-108"/>
              <w:rPr>
                <w:b/>
                <w:bCs/>
                <w:i/>
                <w:iCs/>
              </w:rPr>
            </w:pPr>
            <w:r w:rsidRPr="00741495">
              <w:rPr>
                <w:b/>
                <w:bCs/>
                <w:i/>
                <w:iCs/>
              </w:rPr>
              <w:t>Exemption Type:</w:t>
            </w:r>
          </w:p>
        </w:tc>
        <w:tc>
          <w:tcPr>
            <w:tcW w:w="2644" w:type="dxa"/>
          </w:tcPr>
          <w:p w14:paraId="116E0140" w14:textId="77777777" w:rsidR="00A70E70" w:rsidRPr="005B13ED" w:rsidRDefault="00F56C7B">
            <w:r w:rsidRPr="005B13ED">
              <w:t>Administrative</w:t>
            </w:r>
          </w:p>
        </w:tc>
        <w:tc>
          <w:tcPr>
            <w:tcW w:w="236" w:type="dxa"/>
          </w:tcPr>
          <w:p w14:paraId="44329CDC" w14:textId="77777777" w:rsidR="00A70E70" w:rsidRPr="00741495" w:rsidRDefault="00A70E70"/>
        </w:tc>
        <w:tc>
          <w:tcPr>
            <w:tcW w:w="1440" w:type="dxa"/>
          </w:tcPr>
          <w:p w14:paraId="64B88EFE" w14:textId="77777777" w:rsidR="00A70E70" w:rsidRPr="00741495" w:rsidRDefault="00A70E70">
            <w:pPr>
              <w:ind w:right="-108"/>
              <w:rPr>
                <w:b/>
                <w:bCs/>
              </w:rPr>
            </w:pPr>
          </w:p>
        </w:tc>
        <w:tc>
          <w:tcPr>
            <w:tcW w:w="3600" w:type="dxa"/>
            <w:vAlign w:val="bottom"/>
          </w:tcPr>
          <w:p w14:paraId="175295C5" w14:textId="77777777" w:rsidR="00A70E70" w:rsidRPr="00741495" w:rsidRDefault="00A70E70"/>
        </w:tc>
      </w:tr>
      <w:tr w:rsidR="00A70E70" w:rsidRPr="00741495" w14:paraId="296FD990" w14:textId="77777777">
        <w:tc>
          <w:tcPr>
            <w:tcW w:w="2268" w:type="dxa"/>
          </w:tcPr>
          <w:p w14:paraId="3251170C" w14:textId="77777777" w:rsidR="00A70E70" w:rsidRPr="00741495" w:rsidRDefault="00A70E70">
            <w:pPr>
              <w:ind w:right="-108"/>
              <w:rPr>
                <w:b/>
                <w:bCs/>
                <w:i/>
                <w:iCs/>
              </w:rPr>
            </w:pPr>
            <w:r w:rsidRPr="00741495">
              <w:rPr>
                <w:b/>
                <w:bCs/>
                <w:i/>
                <w:iCs/>
              </w:rPr>
              <w:t>Civil Service Status</w:t>
            </w:r>
            <w:r w:rsidR="00956F78" w:rsidRPr="00741495">
              <w:rPr>
                <w:b/>
                <w:bCs/>
                <w:i/>
                <w:iCs/>
              </w:rPr>
              <w:t>:</w:t>
            </w:r>
          </w:p>
        </w:tc>
        <w:tc>
          <w:tcPr>
            <w:tcW w:w="2644" w:type="dxa"/>
          </w:tcPr>
          <w:p w14:paraId="6BEDEEC4" w14:textId="77777777" w:rsidR="00D87C04" w:rsidRPr="00E249F2" w:rsidRDefault="00F56C7B" w:rsidP="00E249F2">
            <w:pPr>
              <w:ind w:left="-19"/>
            </w:pPr>
            <w:r>
              <w:t>Unclassified 124.11 [A] 18</w:t>
            </w:r>
          </w:p>
        </w:tc>
        <w:tc>
          <w:tcPr>
            <w:tcW w:w="236" w:type="dxa"/>
          </w:tcPr>
          <w:p w14:paraId="21EDB304" w14:textId="77777777" w:rsidR="00A70E70" w:rsidRPr="00741495" w:rsidRDefault="00A70E70"/>
        </w:tc>
        <w:tc>
          <w:tcPr>
            <w:tcW w:w="1440" w:type="dxa"/>
          </w:tcPr>
          <w:p w14:paraId="36F963D1" w14:textId="77777777" w:rsidR="00A70E70" w:rsidRPr="00741495" w:rsidRDefault="00A70E70">
            <w:pPr>
              <w:ind w:right="-108"/>
              <w:rPr>
                <w:b/>
                <w:bCs/>
                <w:i/>
                <w:iCs/>
              </w:rPr>
            </w:pPr>
          </w:p>
        </w:tc>
        <w:tc>
          <w:tcPr>
            <w:tcW w:w="3600" w:type="dxa"/>
            <w:vAlign w:val="bottom"/>
          </w:tcPr>
          <w:p w14:paraId="187707B8" w14:textId="77777777" w:rsidR="00A70E70" w:rsidRPr="00741495" w:rsidRDefault="00A70E70"/>
        </w:tc>
      </w:tr>
    </w:tbl>
    <w:p w14:paraId="42FA3A3C" w14:textId="77777777" w:rsidR="00A70E70" w:rsidRPr="00741495" w:rsidRDefault="00A70E70">
      <w:pPr>
        <w:pStyle w:val="Header"/>
        <w:tabs>
          <w:tab w:val="clear" w:pos="4320"/>
          <w:tab w:val="clear" w:pos="8640"/>
        </w:tabs>
      </w:pPr>
    </w:p>
    <w:p w14:paraId="1498F03C" w14:textId="77777777" w:rsidR="00A70E70" w:rsidRPr="00741495" w:rsidRDefault="005C5892">
      <w:pPr>
        <w:pStyle w:val="Heading2"/>
      </w:pPr>
      <w:r w:rsidRPr="00741495">
        <w:t>POSITION SUMMARY</w:t>
      </w:r>
    </w:p>
    <w:p w14:paraId="4A44D881" w14:textId="77777777" w:rsidR="00A70E70" w:rsidRPr="00741495" w:rsidRDefault="00A70E70">
      <w:pPr>
        <w:spacing w:line="60" w:lineRule="auto"/>
        <w:jc w:val="both"/>
      </w:pPr>
    </w:p>
    <w:p w14:paraId="4E32BB3B" w14:textId="261487EF" w:rsidR="00E249F2" w:rsidRDefault="00E249F2" w:rsidP="00E249F2">
      <w:r>
        <w:t xml:space="preserve">The </w:t>
      </w:r>
      <w:r w:rsidR="00807652">
        <w:t>I</w:t>
      </w:r>
      <w:r w:rsidR="00C73A44">
        <w:t>ntersystem Program (I</w:t>
      </w:r>
      <w:r>
        <w:t>SP</w:t>
      </w:r>
      <w:r w:rsidR="00C73A44">
        <w:t>)</w:t>
      </w:r>
      <w:r>
        <w:t xml:space="preserve"> Director is responsible for program oversight and utilization management of coordinated care for the county’s multi-system youth. The ISP </w:t>
      </w:r>
      <w:r w:rsidR="00D51FD6">
        <w:t xml:space="preserve">Director </w:t>
      </w:r>
      <w:r>
        <w:t>develop</w:t>
      </w:r>
      <w:r w:rsidR="00D51FD6">
        <w:t>s</w:t>
      </w:r>
      <w:r>
        <w:t xml:space="preserve"> and manag</w:t>
      </w:r>
      <w:r w:rsidR="00D51FD6">
        <w:t>es</w:t>
      </w:r>
      <w:r>
        <w:t xml:space="preserve"> cross system</w:t>
      </w:r>
      <w:r w:rsidR="00D51FD6">
        <w:t xml:space="preserve"> </w:t>
      </w:r>
      <w:r>
        <w:t xml:space="preserve">relationships as it relates to program enhancement and services for children.  The ISP </w:t>
      </w:r>
      <w:r w:rsidR="00D51FD6">
        <w:t xml:space="preserve">Director </w:t>
      </w:r>
      <w:r>
        <w:t xml:space="preserve">is also responsible for managing the ISP budget.  </w:t>
      </w:r>
    </w:p>
    <w:p w14:paraId="0B45B5A1" w14:textId="77777777" w:rsidR="00D87C04" w:rsidRPr="00950932" w:rsidRDefault="00D87C04" w:rsidP="00950932">
      <w:pPr>
        <w:pStyle w:val="Heading3"/>
        <w:jc w:val="left"/>
        <w:rPr>
          <w:b w:val="0"/>
          <w:bCs w:val="0"/>
          <w:smallCaps/>
          <w:sz w:val="22"/>
          <w:u w:val="none"/>
        </w:rPr>
      </w:pPr>
    </w:p>
    <w:p w14:paraId="0C55AA3F" w14:textId="77777777" w:rsidR="00A70E70" w:rsidRPr="00741495" w:rsidRDefault="00A70E70" w:rsidP="00F56C7B">
      <w:pPr>
        <w:pStyle w:val="Heading2"/>
        <w:rPr>
          <w:bCs/>
        </w:rPr>
      </w:pPr>
      <w:r w:rsidRPr="00741495">
        <w:t>Essential Duties and Responsibilities</w:t>
      </w:r>
    </w:p>
    <w:p w14:paraId="4D70F4AC" w14:textId="77777777" w:rsidR="00A70E70" w:rsidRPr="00741495" w:rsidRDefault="00A70E70">
      <w:pPr>
        <w:spacing w:line="60" w:lineRule="auto"/>
        <w:jc w:val="both"/>
      </w:pPr>
    </w:p>
    <w:p w14:paraId="016756C3" w14:textId="77777777" w:rsidR="00A70E70" w:rsidRDefault="00A70E70">
      <w:pPr>
        <w:pStyle w:val="BodyText"/>
        <w:rPr>
          <w:i/>
          <w:iCs/>
          <w:sz w:val="20"/>
        </w:rPr>
      </w:pPr>
      <w:r w:rsidRPr="00741495">
        <w:rPr>
          <w:i/>
          <w:iCs/>
          <w:sz w:val="20"/>
        </w:rPr>
        <w:t>To perform this job successfully, an individual must be able to satisfactorily perform each essential duty listed below.  Reasonable accommodations will be made for persons covered by the Americans with Disabilities Act, in accordance with its requirements.</w:t>
      </w:r>
    </w:p>
    <w:p w14:paraId="74781602" w14:textId="77777777" w:rsidR="00405992" w:rsidRDefault="00405992">
      <w:pPr>
        <w:pStyle w:val="BodyText"/>
        <w:rPr>
          <w:i/>
          <w:iCs/>
          <w:sz w:val="20"/>
        </w:rPr>
      </w:pPr>
    </w:p>
    <w:p w14:paraId="3DF13A26" w14:textId="77777777" w:rsidR="00405992" w:rsidRDefault="00405992">
      <w:pPr>
        <w:pStyle w:val="BodyText"/>
        <w:rPr>
          <w:i/>
          <w:iCs/>
          <w:sz w:val="20"/>
        </w:rPr>
      </w:pPr>
    </w:p>
    <w:p w14:paraId="6A5086B7" w14:textId="59C398AF" w:rsidR="00405992" w:rsidRDefault="00405992" w:rsidP="00405992">
      <w:pPr>
        <w:pStyle w:val="BodyText"/>
        <w:numPr>
          <w:ilvl w:val="0"/>
          <w:numId w:val="4"/>
        </w:numPr>
        <w:jc w:val="left"/>
      </w:pPr>
      <w:r>
        <w:t>Develops</w:t>
      </w:r>
      <w:r w:rsidRPr="00E37805">
        <w:t xml:space="preserve"> financial objectives by assisting in the development and oversight of the budget for the ISP </w:t>
      </w:r>
      <w:r>
        <w:t>–</w:t>
      </w:r>
      <w:r w:rsidRPr="00E37805">
        <w:t>funded</w:t>
      </w:r>
      <w:r>
        <w:t>-</w:t>
      </w:r>
      <w:r w:rsidRPr="00E37805">
        <w:t xml:space="preserve">programs. </w:t>
      </w:r>
      <w:r>
        <w:t>Monitors and approves</w:t>
      </w:r>
      <w:r w:rsidRPr="006A1E6D">
        <w:t xml:space="preserve"> </w:t>
      </w:r>
      <w:r w:rsidRPr="00E37805">
        <w:t>ISP expenditures.</w:t>
      </w:r>
    </w:p>
    <w:p w14:paraId="2E4CFC30" w14:textId="77777777" w:rsidR="00405992" w:rsidRDefault="00405992" w:rsidP="00405992"/>
    <w:p w14:paraId="5A7391E1" w14:textId="77777777" w:rsidR="00405992" w:rsidRDefault="00405992" w:rsidP="00405992">
      <w:pPr>
        <w:pStyle w:val="ListParagraph"/>
        <w:numPr>
          <w:ilvl w:val="0"/>
          <w:numId w:val="4"/>
        </w:numPr>
      </w:pPr>
      <w:r>
        <w:t xml:space="preserve">Reads records submitted for consideration to ensure that the referral is appropriate and the information can be disseminated to the committee. </w:t>
      </w:r>
    </w:p>
    <w:p w14:paraId="1EB059C7" w14:textId="77777777" w:rsidR="00405992" w:rsidRDefault="00405992" w:rsidP="00405992"/>
    <w:p w14:paraId="6E70F67D" w14:textId="3FC562F1" w:rsidR="00405992" w:rsidRDefault="00405992" w:rsidP="00405992">
      <w:pPr>
        <w:pStyle w:val="BodyText"/>
        <w:numPr>
          <w:ilvl w:val="0"/>
          <w:numId w:val="4"/>
        </w:numPr>
        <w:jc w:val="left"/>
      </w:pPr>
      <w:r w:rsidRPr="00E37805">
        <w:t>Prepares and distributes case materials for the Children’s Continuum of Care Committee. Initiates, schedules</w:t>
      </w:r>
      <w:r>
        <w:t xml:space="preserve">, </w:t>
      </w:r>
      <w:r w:rsidRPr="00E37805">
        <w:t xml:space="preserve">facilitates meetings and participates in treatment planning and utilization review.  </w:t>
      </w:r>
    </w:p>
    <w:p w14:paraId="7EAD1962" w14:textId="77777777" w:rsidR="00405992" w:rsidRDefault="00405992" w:rsidP="00405992"/>
    <w:p w14:paraId="51B3CE18" w14:textId="77777777" w:rsidR="00405992" w:rsidRDefault="00405992" w:rsidP="00405992">
      <w:pPr>
        <w:pStyle w:val="ListParagraph"/>
        <w:numPr>
          <w:ilvl w:val="0"/>
          <w:numId w:val="4"/>
        </w:numPr>
      </w:pPr>
      <w:r>
        <w:t>Develops and schedules monthly reviews, facilitates meetings and participates in treatment planning.  Leads the 4C meetings twice a month.</w:t>
      </w:r>
    </w:p>
    <w:p w14:paraId="79F6548B" w14:textId="77777777" w:rsidR="00405992" w:rsidRDefault="00405992" w:rsidP="00405992"/>
    <w:p w14:paraId="7A1652ED" w14:textId="77777777" w:rsidR="00405992" w:rsidRDefault="00405992" w:rsidP="00405992">
      <w:pPr>
        <w:pStyle w:val="ListParagraph"/>
        <w:numPr>
          <w:ilvl w:val="0"/>
          <w:numId w:val="4"/>
        </w:numPr>
      </w:pPr>
      <w:r>
        <w:t>Finalizes Service plans after the 4C meetings and ensures that all members agree with the plan.</w:t>
      </w:r>
    </w:p>
    <w:p w14:paraId="457846CF" w14:textId="77777777" w:rsidR="00405992" w:rsidRDefault="00405992" w:rsidP="00405992">
      <w:pPr>
        <w:pStyle w:val="ListParagraph"/>
      </w:pPr>
    </w:p>
    <w:p w14:paraId="32413EA7" w14:textId="77777777" w:rsidR="00405992" w:rsidRDefault="00405992" w:rsidP="00405992">
      <w:pPr>
        <w:pStyle w:val="BodyText"/>
        <w:numPr>
          <w:ilvl w:val="0"/>
          <w:numId w:val="4"/>
        </w:numPr>
        <w:jc w:val="left"/>
      </w:pPr>
      <w:r w:rsidRPr="00E37805">
        <w:t xml:space="preserve">Works </w:t>
      </w:r>
      <w:r>
        <w:t>collaborative</w:t>
      </w:r>
      <w:r w:rsidRPr="00E37805">
        <w:t>ly with all member organizations of the ISP to expedite and facilitate the resolution of inter-system problems</w:t>
      </w:r>
      <w:r>
        <w:t xml:space="preserve"> including emergency situations</w:t>
      </w:r>
      <w:r w:rsidRPr="00E37805">
        <w:t>.</w:t>
      </w:r>
    </w:p>
    <w:p w14:paraId="0C0D6324" w14:textId="77777777" w:rsidR="00405992" w:rsidRDefault="00405992" w:rsidP="00405992"/>
    <w:p w14:paraId="78A100B7" w14:textId="77777777" w:rsidR="00405992" w:rsidRDefault="00405992" w:rsidP="00405992">
      <w:pPr>
        <w:pStyle w:val="ListParagraph"/>
        <w:numPr>
          <w:ilvl w:val="0"/>
          <w:numId w:val="4"/>
        </w:numPr>
      </w:pPr>
      <w:r>
        <w:t>Develops policy, forms and other material necessary to adapt to any upcoming modifications to practice and funding streams.</w:t>
      </w:r>
    </w:p>
    <w:p w14:paraId="53A565DD" w14:textId="77777777" w:rsidR="00405992" w:rsidRDefault="00405992" w:rsidP="00405992"/>
    <w:p w14:paraId="0B41B305" w14:textId="77777777" w:rsidR="00405992" w:rsidRDefault="00405992" w:rsidP="00405992">
      <w:pPr>
        <w:pStyle w:val="ListParagraph"/>
        <w:numPr>
          <w:ilvl w:val="0"/>
          <w:numId w:val="4"/>
        </w:numPr>
      </w:pPr>
      <w:r>
        <w:lastRenderedPageBreak/>
        <w:t>Consults with ISP partners and other community leaders around the needs of children.</w:t>
      </w:r>
    </w:p>
    <w:p w14:paraId="727D7139" w14:textId="77777777" w:rsidR="00405992" w:rsidRDefault="00405992" w:rsidP="00405992">
      <w:pPr>
        <w:pStyle w:val="ListParagraph"/>
      </w:pPr>
    </w:p>
    <w:p w14:paraId="516D9091" w14:textId="12718A93" w:rsidR="00405992" w:rsidRPr="00E37805" w:rsidRDefault="00405992" w:rsidP="00405992">
      <w:pPr>
        <w:pStyle w:val="BodyText"/>
        <w:numPr>
          <w:ilvl w:val="0"/>
          <w:numId w:val="4"/>
        </w:numPr>
        <w:jc w:val="left"/>
      </w:pPr>
      <w:r>
        <w:t xml:space="preserve">Develops, facilitates and monitors ISP </w:t>
      </w:r>
      <w:r w:rsidRPr="00E37805">
        <w:t>placement con</w:t>
      </w:r>
      <w:r>
        <w:t>tracts and individual child and community service</w:t>
      </w:r>
      <w:r w:rsidRPr="00E37805">
        <w:t xml:space="preserve"> contracts. Monitors and seeks resolution to ISP program quality assurance issues and other issues.  </w:t>
      </w:r>
    </w:p>
    <w:p w14:paraId="734FE410" w14:textId="77777777" w:rsidR="00405992" w:rsidRDefault="00405992" w:rsidP="00405992">
      <w:pPr>
        <w:pStyle w:val="ListParagraph"/>
      </w:pPr>
    </w:p>
    <w:p w14:paraId="5819F12B" w14:textId="28DDE6C5" w:rsidR="00405992" w:rsidRDefault="00405992" w:rsidP="00405992">
      <w:pPr>
        <w:pStyle w:val="ListParagraph"/>
        <w:numPr>
          <w:ilvl w:val="0"/>
          <w:numId w:val="4"/>
        </w:numPr>
      </w:pPr>
      <w:r>
        <w:t xml:space="preserve">Seeks out placement resources for youth in need of residential or therapeutic foster care. Makes initial visit to residential facilities or foster homes, and annual/as needed visits to all placement resources. </w:t>
      </w:r>
    </w:p>
    <w:p w14:paraId="4546B01A" w14:textId="77777777" w:rsidR="008D2444" w:rsidRDefault="008D2444" w:rsidP="008D2444">
      <w:pPr>
        <w:pStyle w:val="ListParagraph"/>
      </w:pPr>
    </w:p>
    <w:p w14:paraId="7645F0F5" w14:textId="77777777" w:rsidR="00BE2F24" w:rsidRDefault="00BE2F24" w:rsidP="00BE2F24"/>
    <w:p w14:paraId="7439EE3F" w14:textId="77777777" w:rsidR="00BE2F24" w:rsidRPr="00BE2F24" w:rsidRDefault="00BE2F24" w:rsidP="00BE2F24">
      <w:pPr>
        <w:numPr>
          <w:ilvl w:val="0"/>
          <w:numId w:val="4"/>
        </w:numPr>
      </w:pPr>
      <w:r w:rsidRPr="00BE2F24">
        <w:t>Ensures accountability for program implementation by providing leadership, training, continuous communication and formal and informal reports along with resources and materials for program implementation.</w:t>
      </w:r>
    </w:p>
    <w:p w14:paraId="6D75E1D7" w14:textId="77777777" w:rsidR="00BE2F24" w:rsidRDefault="00BE2F24" w:rsidP="00BE2F24"/>
    <w:p w14:paraId="5E65F827" w14:textId="77777777" w:rsidR="00BE2F24" w:rsidRDefault="00BE2F24" w:rsidP="00BE2F24">
      <w:pPr>
        <w:numPr>
          <w:ilvl w:val="0"/>
          <w:numId w:val="4"/>
        </w:numPr>
      </w:pPr>
      <w:r w:rsidRPr="00BE2F24">
        <w:t>Consults with service providers to resolve problems, strategize and improve services.</w:t>
      </w:r>
    </w:p>
    <w:p w14:paraId="08EDE489" w14:textId="77777777" w:rsidR="00405992" w:rsidRDefault="00405992" w:rsidP="00405992"/>
    <w:p w14:paraId="2965129E" w14:textId="6D10033D" w:rsidR="00405992" w:rsidRDefault="00405992" w:rsidP="00BE2F24">
      <w:pPr>
        <w:pStyle w:val="ListParagraph"/>
        <w:numPr>
          <w:ilvl w:val="0"/>
          <w:numId w:val="4"/>
        </w:numPr>
      </w:pPr>
      <w:r>
        <w:t>Participates in meeting</w:t>
      </w:r>
      <w:r w:rsidR="00BE2F24">
        <w:t>s</w:t>
      </w:r>
      <w:r>
        <w:t>, cross-systems discussion and assists with program development and implementation</w:t>
      </w:r>
      <w:r w:rsidR="008D2444">
        <w:t>.</w:t>
      </w:r>
    </w:p>
    <w:p w14:paraId="25880FBE" w14:textId="77777777" w:rsidR="00405992" w:rsidRDefault="00405992" w:rsidP="00405992"/>
    <w:p w14:paraId="6FD0A56A" w14:textId="77777777" w:rsidR="00405992" w:rsidRDefault="00405992" w:rsidP="00BE2F24">
      <w:pPr>
        <w:pStyle w:val="ListParagraph"/>
        <w:numPr>
          <w:ilvl w:val="0"/>
          <w:numId w:val="4"/>
        </w:numPr>
      </w:pPr>
      <w:r>
        <w:t>Develops agenda and sends all relevant reports to the ISP Exec</w:t>
      </w:r>
      <w:r w:rsidR="00BE2F24">
        <w:t>utive Committee</w:t>
      </w:r>
      <w:r>
        <w:t xml:space="preserve"> for the monthly meeting, and participates in the monthly meeting. </w:t>
      </w:r>
    </w:p>
    <w:p w14:paraId="3266D8F5" w14:textId="77777777" w:rsidR="00405992" w:rsidRDefault="00405992" w:rsidP="00405992"/>
    <w:p w14:paraId="2E9DF5D0" w14:textId="77777777" w:rsidR="00BE2F24" w:rsidRPr="00E37805" w:rsidRDefault="00BE2F24" w:rsidP="00BE2F24">
      <w:pPr>
        <w:pStyle w:val="BodyText"/>
        <w:numPr>
          <w:ilvl w:val="0"/>
          <w:numId w:val="4"/>
        </w:numPr>
        <w:jc w:val="left"/>
      </w:pPr>
      <w:r w:rsidRPr="00E37805">
        <w:t>Keeps accurate records by completing and maintaining required documentation including monthly and quarterly reports required by the ISP.</w:t>
      </w:r>
    </w:p>
    <w:p w14:paraId="7CEBF8FC" w14:textId="77777777" w:rsidR="00BE2F24" w:rsidRDefault="00BE2F24" w:rsidP="00BE2F24"/>
    <w:p w14:paraId="03BBE63E" w14:textId="77777777" w:rsidR="00405992" w:rsidRDefault="00405992" w:rsidP="00BE2F24">
      <w:pPr>
        <w:pStyle w:val="ListParagraph"/>
        <w:numPr>
          <w:ilvl w:val="0"/>
          <w:numId w:val="4"/>
        </w:numPr>
      </w:pPr>
      <w:r>
        <w:t>Develops individual contracts for placements on a yearly basis and oversees performance of contractors to ensure Board standards are met</w:t>
      </w:r>
      <w:r w:rsidR="00BE2F24">
        <w:t>.</w:t>
      </w:r>
    </w:p>
    <w:p w14:paraId="5A7C9464" w14:textId="77777777" w:rsidR="00405992" w:rsidRDefault="00405992" w:rsidP="00405992"/>
    <w:p w14:paraId="78559F2F" w14:textId="2178FBB8" w:rsidR="00405992" w:rsidRDefault="00405992" w:rsidP="00BE2F24">
      <w:pPr>
        <w:pStyle w:val="ListParagraph"/>
        <w:numPr>
          <w:ilvl w:val="0"/>
          <w:numId w:val="4"/>
        </w:numPr>
      </w:pPr>
      <w:r>
        <w:t>Authorizes admission to ISP funded programs</w:t>
      </w:r>
      <w:r w:rsidR="00BE2F24">
        <w:t>/JOP</w:t>
      </w:r>
      <w:r>
        <w:t xml:space="preserve"> bed and evaluation</w:t>
      </w:r>
      <w:r w:rsidR="008D2444">
        <w:t>.</w:t>
      </w:r>
      <w:r w:rsidR="00BF6D57">
        <w:t xml:space="preserve"> </w:t>
      </w:r>
      <w:r w:rsidR="00BF6D57" w:rsidRPr="00BF6D57">
        <w:rPr>
          <w:color w:val="0000FF"/>
        </w:rPr>
        <w:t>Once JOP evaluation is completed, reviews and authorizes release of the evaluation to the referral agency</w:t>
      </w:r>
      <w:r w:rsidR="00BF6D57">
        <w:t>.</w:t>
      </w:r>
    </w:p>
    <w:p w14:paraId="07C8CCA2" w14:textId="77777777" w:rsidR="00BE2F24" w:rsidRDefault="00BE2F24" w:rsidP="00BE2F24">
      <w:pPr>
        <w:pStyle w:val="ListParagraph"/>
      </w:pPr>
    </w:p>
    <w:p w14:paraId="3D5F0E63" w14:textId="77777777" w:rsidR="00BE2F24" w:rsidRDefault="00BE2F24" w:rsidP="00BE2F24">
      <w:pPr>
        <w:pStyle w:val="ListParagraph"/>
        <w:numPr>
          <w:ilvl w:val="0"/>
          <w:numId w:val="4"/>
        </w:numPr>
      </w:pPr>
      <w:r>
        <w:t>Generates and prepares the end of the year report and provides this to the ISP Executive Committee and Board Members.</w:t>
      </w:r>
    </w:p>
    <w:p w14:paraId="02B7B3E6" w14:textId="77777777" w:rsidR="00405992" w:rsidRDefault="00405992" w:rsidP="00405992"/>
    <w:p w14:paraId="5C7D406A" w14:textId="77777777" w:rsidR="00405992" w:rsidRPr="00405992" w:rsidRDefault="00405992" w:rsidP="0033766D">
      <w:pPr>
        <w:pStyle w:val="ListParagraph"/>
        <w:numPr>
          <w:ilvl w:val="0"/>
          <w:numId w:val="4"/>
        </w:numPr>
      </w:pPr>
      <w:r>
        <w:t>Pa</w:t>
      </w:r>
      <w:r w:rsidR="00BF6650">
        <w:t>rticipates on the “DD Crisis Kids”</w:t>
      </w:r>
      <w:r>
        <w:t xml:space="preserve"> and </w:t>
      </w:r>
      <w:r w:rsidR="00BF6650">
        <w:t xml:space="preserve">“DD Bed Committee” and forecasts any youth that may be in need of services.  </w:t>
      </w:r>
      <w:r>
        <w:t xml:space="preserve"> </w:t>
      </w:r>
    </w:p>
    <w:p w14:paraId="4C1D15C0" w14:textId="77777777" w:rsidR="004C736D" w:rsidRDefault="004C736D" w:rsidP="004C736D"/>
    <w:p w14:paraId="12D83F2B" w14:textId="77777777" w:rsidR="0083464B" w:rsidRDefault="00FD0DFB" w:rsidP="004C736D">
      <w:pPr>
        <w:pStyle w:val="BodyText"/>
        <w:numPr>
          <w:ilvl w:val="0"/>
          <w:numId w:val="4"/>
        </w:numPr>
        <w:jc w:val="left"/>
      </w:pPr>
      <w:r>
        <w:t xml:space="preserve">Leads ISP </w:t>
      </w:r>
      <w:r w:rsidR="0083464B">
        <w:t>program implementation</w:t>
      </w:r>
      <w:r>
        <w:t xml:space="preserve"> </w:t>
      </w:r>
      <w:r w:rsidR="00BF6650">
        <w:t>and quality improvement efforts.</w:t>
      </w:r>
    </w:p>
    <w:p w14:paraId="0CFC14FD" w14:textId="77777777" w:rsidR="0033766D" w:rsidRPr="00E37805" w:rsidRDefault="0033766D" w:rsidP="0033766D">
      <w:pPr>
        <w:pStyle w:val="BodyText"/>
        <w:jc w:val="left"/>
      </w:pPr>
    </w:p>
    <w:p w14:paraId="3DBDE283" w14:textId="77777777" w:rsidR="004C736D" w:rsidRPr="005B13ED" w:rsidRDefault="00B809A8" w:rsidP="004C736D">
      <w:pPr>
        <w:pStyle w:val="BodyText"/>
        <w:numPr>
          <w:ilvl w:val="0"/>
          <w:numId w:val="4"/>
        </w:numPr>
        <w:jc w:val="left"/>
      </w:pPr>
      <w:r w:rsidRPr="005B13ED">
        <w:lastRenderedPageBreak/>
        <w:t xml:space="preserve">ISP Director shall verify contracted providers </w:t>
      </w:r>
      <w:r w:rsidR="003F11A3" w:rsidRPr="005B13ED">
        <w:t>accreditation</w:t>
      </w:r>
      <w:r w:rsidR="003D4E57" w:rsidRPr="005B13ED">
        <w:t xml:space="preserve">, </w:t>
      </w:r>
      <w:r w:rsidR="003F11A3" w:rsidRPr="005B13ED">
        <w:t>certification</w:t>
      </w:r>
      <w:r w:rsidR="00B40B19" w:rsidRPr="005B13ED">
        <w:t xml:space="preserve">, licensing </w:t>
      </w:r>
      <w:r w:rsidR="003F11A3" w:rsidRPr="005B13ED">
        <w:t xml:space="preserve">or </w:t>
      </w:r>
      <w:r w:rsidRPr="005B13ED">
        <w:t xml:space="preserve">state </w:t>
      </w:r>
      <w:r w:rsidR="003F11A3" w:rsidRPr="005B13ED">
        <w:t>standards for the delivery of services</w:t>
      </w:r>
      <w:r w:rsidRPr="005B13ED">
        <w:t xml:space="preserve"> on a yearly basis. </w:t>
      </w:r>
      <w:r w:rsidR="003F11A3" w:rsidRPr="005B13ED">
        <w:t xml:space="preserve"> </w:t>
      </w:r>
    </w:p>
    <w:p w14:paraId="38A782B3" w14:textId="77777777" w:rsidR="00BF6650" w:rsidRPr="00E37805" w:rsidRDefault="00BF6650" w:rsidP="00BF6650">
      <w:pPr>
        <w:pStyle w:val="BodyText"/>
        <w:jc w:val="left"/>
      </w:pPr>
    </w:p>
    <w:p w14:paraId="0D4DCEF8" w14:textId="3317A324" w:rsidR="00BF6650" w:rsidRPr="00575EAC" w:rsidRDefault="003D4E57" w:rsidP="006458DC">
      <w:pPr>
        <w:pStyle w:val="BodyText"/>
        <w:numPr>
          <w:ilvl w:val="0"/>
          <w:numId w:val="4"/>
        </w:numPr>
        <w:jc w:val="left"/>
      </w:pPr>
      <w:r w:rsidRPr="00575EAC">
        <w:t>M</w:t>
      </w:r>
      <w:r w:rsidR="003F11A3" w:rsidRPr="00575EAC">
        <w:t>onitor</w:t>
      </w:r>
      <w:r w:rsidR="005B13ED">
        <w:t>s</w:t>
      </w:r>
      <w:r w:rsidR="003F11A3" w:rsidRPr="00575EAC">
        <w:t xml:space="preserve"> </w:t>
      </w:r>
      <w:r w:rsidRPr="00575EAC">
        <w:t xml:space="preserve">the </w:t>
      </w:r>
      <w:r w:rsidR="004C736D" w:rsidRPr="00575EAC">
        <w:t xml:space="preserve">performance of </w:t>
      </w:r>
      <w:r w:rsidRPr="00575EAC">
        <w:t xml:space="preserve">ISP </w:t>
      </w:r>
      <w:r w:rsidR="004C736D" w:rsidRPr="00575EAC">
        <w:t>independent contractor</w:t>
      </w:r>
      <w:r w:rsidR="005B13ED">
        <w:t>s</w:t>
      </w:r>
      <w:r w:rsidR="004C736D" w:rsidRPr="00575EAC">
        <w:t xml:space="preserve"> </w:t>
      </w:r>
      <w:r w:rsidR="003F11A3" w:rsidRPr="00575EAC">
        <w:t xml:space="preserve">to </w:t>
      </w:r>
      <w:r w:rsidR="004C736D" w:rsidRPr="00575EAC">
        <w:t xml:space="preserve">ensure </w:t>
      </w:r>
      <w:r w:rsidRPr="00575EAC">
        <w:t>the delivery of service and the provider</w:t>
      </w:r>
      <w:r w:rsidR="005B13ED">
        <w:t>s are</w:t>
      </w:r>
      <w:r w:rsidRPr="00575EAC">
        <w:t xml:space="preserve"> </w:t>
      </w:r>
      <w:r w:rsidR="003F11A3" w:rsidRPr="00575EAC">
        <w:t xml:space="preserve">in compliance with </w:t>
      </w:r>
      <w:r w:rsidRPr="00575EAC">
        <w:t xml:space="preserve">all </w:t>
      </w:r>
      <w:r w:rsidR="003F11A3" w:rsidRPr="00575EAC">
        <w:t xml:space="preserve">reporting requirements. </w:t>
      </w:r>
    </w:p>
    <w:p w14:paraId="7D09AD92" w14:textId="77777777" w:rsidR="003D4E57" w:rsidRPr="003F11A3" w:rsidRDefault="003D4E57" w:rsidP="003D4E57">
      <w:pPr>
        <w:pStyle w:val="BodyText"/>
        <w:ind w:left="720"/>
        <w:jc w:val="left"/>
      </w:pPr>
    </w:p>
    <w:p w14:paraId="7754C40E" w14:textId="77777777" w:rsidR="004C736D" w:rsidRPr="00575EAC" w:rsidRDefault="003D4E57" w:rsidP="00575EAC">
      <w:pPr>
        <w:pStyle w:val="BodyText"/>
        <w:numPr>
          <w:ilvl w:val="0"/>
          <w:numId w:val="4"/>
        </w:numPr>
        <w:jc w:val="left"/>
      </w:pPr>
      <w:r w:rsidRPr="00E37805">
        <w:t xml:space="preserve">Reviews reportable incidents, determines appropriate actions, and provides consultation to management, colleagues, and contract agencies.  </w:t>
      </w:r>
    </w:p>
    <w:p w14:paraId="09F23D68" w14:textId="77777777" w:rsidR="00BF6650" w:rsidRPr="003F11A3" w:rsidRDefault="00BF6650" w:rsidP="00BF6650">
      <w:pPr>
        <w:pStyle w:val="BodyText"/>
        <w:jc w:val="left"/>
        <w:rPr>
          <w:strike/>
        </w:rPr>
      </w:pPr>
    </w:p>
    <w:p w14:paraId="2D2A7D0C" w14:textId="77777777" w:rsidR="00972DD8" w:rsidRDefault="00972DD8" w:rsidP="0033766D">
      <w:pPr>
        <w:pStyle w:val="BodyText"/>
        <w:numPr>
          <w:ilvl w:val="0"/>
          <w:numId w:val="4"/>
        </w:numPr>
        <w:spacing w:line="240" w:lineRule="exact"/>
        <w:jc w:val="left"/>
      </w:pPr>
      <w:r>
        <w:t xml:space="preserve">Participates in state meetings/trainings directly associated with grant opportunities and state level funding streams for youth services.  Maintains strong knowledge of state level changes that impact funding and programs for multi-system youth. </w:t>
      </w:r>
    </w:p>
    <w:p w14:paraId="520C0D06" w14:textId="77777777" w:rsidR="00972DD8" w:rsidRDefault="00972DD8" w:rsidP="00972DD8">
      <w:pPr>
        <w:pStyle w:val="ListParagraph"/>
      </w:pPr>
    </w:p>
    <w:p w14:paraId="335C8CF3" w14:textId="77777777" w:rsidR="004C736D" w:rsidRDefault="004C736D" w:rsidP="0033766D">
      <w:pPr>
        <w:pStyle w:val="BodyText"/>
        <w:numPr>
          <w:ilvl w:val="0"/>
          <w:numId w:val="4"/>
        </w:numPr>
        <w:spacing w:line="240" w:lineRule="exact"/>
        <w:jc w:val="left"/>
      </w:pPr>
      <w:r w:rsidRPr="00E37805">
        <w:t xml:space="preserve">Works to overcome policy and/or funding barriers by working with and participating in cross-system discussions.  Assists with </w:t>
      </w:r>
      <w:r w:rsidR="00C73A44">
        <w:t xml:space="preserve">ISP </w:t>
      </w:r>
      <w:r w:rsidRPr="00E37805">
        <w:t>policy and program development and implementation.</w:t>
      </w:r>
    </w:p>
    <w:p w14:paraId="00982417" w14:textId="77777777" w:rsidR="00BF6650" w:rsidRPr="00E37805" w:rsidRDefault="00BF6650" w:rsidP="00BF6650">
      <w:pPr>
        <w:pStyle w:val="BodyText"/>
        <w:spacing w:line="240" w:lineRule="exact"/>
        <w:jc w:val="left"/>
      </w:pPr>
    </w:p>
    <w:p w14:paraId="67AD49B7" w14:textId="77777777" w:rsidR="009C4ABB" w:rsidRDefault="00942075" w:rsidP="009C4ABB">
      <w:pPr>
        <w:pStyle w:val="BodyText"/>
        <w:numPr>
          <w:ilvl w:val="0"/>
          <w:numId w:val="4"/>
        </w:numPr>
        <w:jc w:val="left"/>
      </w:pPr>
      <w:r w:rsidRPr="00601FB4">
        <w:t xml:space="preserve">Participates in </w:t>
      </w:r>
      <w:r w:rsidR="009C4ABB">
        <w:t xml:space="preserve">meetings </w:t>
      </w:r>
      <w:r>
        <w:t xml:space="preserve">as requested or required.  </w:t>
      </w:r>
    </w:p>
    <w:p w14:paraId="7DF1D6A2" w14:textId="77777777" w:rsidR="009C4ABB" w:rsidRPr="00E37805" w:rsidRDefault="009C4ABB" w:rsidP="009C4ABB">
      <w:pPr>
        <w:pStyle w:val="BodyText"/>
        <w:jc w:val="left"/>
      </w:pPr>
    </w:p>
    <w:p w14:paraId="1536FC1D" w14:textId="77777777" w:rsidR="00111049" w:rsidRDefault="00111049" w:rsidP="00111049">
      <w:pPr>
        <w:pStyle w:val="ListParagraph"/>
      </w:pPr>
    </w:p>
    <w:p w14:paraId="79729BD4" w14:textId="0935CC1A" w:rsidR="00111049" w:rsidRDefault="00111049" w:rsidP="00D87C04">
      <w:pPr>
        <w:pStyle w:val="BodyText"/>
        <w:numPr>
          <w:ilvl w:val="0"/>
          <w:numId w:val="4"/>
        </w:numPr>
        <w:jc w:val="left"/>
      </w:pPr>
      <w:r>
        <w:t>Assists in the oversight and transition of Family Stability and Mentoring program coordination to the Family and Children First Council.</w:t>
      </w:r>
    </w:p>
    <w:p w14:paraId="1046F4E3" w14:textId="77777777" w:rsidR="00BF6D57" w:rsidRDefault="00BF6D57" w:rsidP="00BF6D57">
      <w:pPr>
        <w:pStyle w:val="ListParagraph"/>
      </w:pPr>
    </w:p>
    <w:p w14:paraId="57E9381B" w14:textId="2661DC23" w:rsidR="001E4A8D" w:rsidRDefault="001E4A8D" w:rsidP="00D87C04">
      <w:pPr>
        <w:pStyle w:val="BodyText"/>
        <w:numPr>
          <w:ilvl w:val="0"/>
          <w:numId w:val="4"/>
        </w:numPr>
        <w:jc w:val="left"/>
        <w:rPr>
          <w:color w:val="0000FF"/>
        </w:rPr>
      </w:pPr>
      <w:r>
        <w:rPr>
          <w:color w:val="0000FF"/>
        </w:rPr>
        <w:t>Acts as the liaison for children being released from the Ohio Department of Youth Services and provides referrals to the local mental health services.</w:t>
      </w:r>
    </w:p>
    <w:p w14:paraId="291A425F" w14:textId="77777777" w:rsidR="001E4A8D" w:rsidRDefault="001E4A8D" w:rsidP="001E4A8D">
      <w:pPr>
        <w:pStyle w:val="ListParagraph"/>
        <w:rPr>
          <w:color w:val="0000FF"/>
        </w:rPr>
      </w:pPr>
    </w:p>
    <w:p w14:paraId="6FE3C69A" w14:textId="0238CBA5" w:rsidR="00BF6D57" w:rsidRPr="001E4A8D" w:rsidRDefault="00BF6D57" w:rsidP="00D87C04">
      <w:pPr>
        <w:pStyle w:val="BodyText"/>
        <w:numPr>
          <w:ilvl w:val="0"/>
          <w:numId w:val="4"/>
        </w:numPr>
        <w:jc w:val="left"/>
        <w:rPr>
          <w:color w:val="0000FF"/>
        </w:rPr>
      </w:pPr>
      <w:r w:rsidRPr="001E4A8D">
        <w:rPr>
          <w:color w:val="0000FF"/>
        </w:rPr>
        <w:t>Works in collaboration with the MHARS Board’s Children Behavioral Health Services Director to support the Community of Hope program in Lorain County.</w:t>
      </w:r>
    </w:p>
    <w:p w14:paraId="61AD9113" w14:textId="77777777" w:rsidR="00BF6D57" w:rsidRDefault="00BF6D57" w:rsidP="00BF6D57">
      <w:pPr>
        <w:pStyle w:val="ListParagraph"/>
      </w:pPr>
    </w:p>
    <w:p w14:paraId="48E3AE96" w14:textId="08CB09A4" w:rsidR="00BF6D57" w:rsidRDefault="001E4A8D" w:rsidP="00D87C04">
      <w:pPr>
        <w:pStyle w:val="BodyText"/>
        <w:numPr>
          <w:ilvl w:val="0"/>
          <w:numId w:val="4"/>
        </w:numPr>
        <w:jc w:val="left"/>
        <w:rPr>
          <w:color w:val="0000FF"/>
        </w:rPr>
      </w:pPr>
      <w:r w:rsidRPr="001E4A8D">
        <w:rPr>
          <w:color w:val="0000FF"/>
        </w:rPr>
        <w:t>Will assist in data analysis and review of the Ohio Healthy Transition Project / MRSS crisis stabilization program in collaboration with the MHARS Board’s Children Behavioral Health Services Director.</w:t>
      </w:r>
    </w:p>
    <w:p w14:paraId="033B91E2" w14:textId="77777777" w:rsidR="001E4A8D" w:rsidRDefault="001E4A8D" w:rsidP="001E4A8D">
      <w:pPr>
        <w:pStyle w:val="ListParagraph"/>
        <w:rPr>
          <w:color w:val="0000FF"/>
        </w:rPr>
      </w:pPr>
    </w:p>
    <w:p w14:paraId="1F584745" w14:textId="77777777" w:rsidR="001E4A8D" w:rsidRPr="001E4A8D" w:rsidRDefault="001E4A8D" w:rsidP="001E4A8D">
      <w:pPr>
        <w:numPr>
          <w:ilvl w:val="0"/>
          <w:numId w:val="4"/>
        </w:numPr>
      </w:pPr>
      <w:r w:rsidRPr="001E4A8D">
        <w:t>Performs other related duties as required or requested.</w:t>
      </w:r>
    </w:p>
    <w:p w14:paraId="3CD1162B" w14:textId="77777777" w:rsidR="00F56C7B" w:rsidRDefault="00F56C7B" w:rsidP="00741495">
      <w:pPr>
        <w:shd w:val="clear" w:color="auto" w:fill="FFFFFF"/>
        <w:ind w:left="360"/>
        <w:jc w:val="center"/>
        <w:rPr>
          <w:b/>
          <w:bCs/>
          <w:color w:val="333333"/>
        </w:rPr>
      </w:pPr>
    </w:p>
    <w:p w14:paraId="3C4C36BB" w14:textId="77777777" w:rsidR="00033D22" w:rsidRPr="00741495" w:rsidRDefault="00033D22" w:rsidP="00741495">
      <w:pPr>
        <w:shd w:val="clear" w:color="auto" w:fill="FFFFFF"/>
        <w:ind w:left="360"/>
        <w:jc w:val="center"/>
        <w:rPr>
          <w:b/>
          <w:bCs/>
          <w:color w:val="333333"/>
        </w:rPr>
      </w:pPr>
      <w:r w:rsidRPr="00741495">
        <w:rPr>
          <w:b/>
          <w:bCs/>
          <w:color w:val="333333"/>
        </w:rPr>
        <w:t>BEHAVIORS &amp; CHARACTERISTICS</w:t>
      </w:r>
    </w:p>
    <w:p w14:paraId="52DC65DF" w14:textId="77777777"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Innovative Thinking</w:t>
      </w:r>
      <w:r w:rsidRPr="00741495">
        <w:t xml:space="preserve"> - Must be able to prioritize, think through and address issues that may impact ability to successfully deliver to all stakeholders.  </w:t>
      </w:r>
    </w:p>
    <w:p w14:paraId="6C3CEFDB" w14:textId="77777777"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Professionalism and Composure</w:t>
      </w:r>
      <w:r w:rsidRPr="00741495">
        <w:t xml:space="preserve"> – Able to project a professional, composed demeanor in all situations especially during stressful times, in a way that builds harmony and promotes relationships among all team members and stakeholders.</w:t>
      </w:r>
    </w:p>
    <w:p w14:paraId="78CA8836" w14:textId="77777777"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lastRenderedPageBreak/>
        <w:t>Interpersonal and communication skills</w:t>
      </w:r>
      <w:r w:rsidRPr="00741495">
        <w:t xml:space="preserve"> - Able to communicate effectively with a wide variety of people, including clients, employees, external providers and the </w:t>
      </w:r>
      <w:r w:rsidR="00EE545E" w:rsidRPr="00741495">
        <w:t>public</w:t>
      </w:r>
      <w:r w:rsidRPr="00741495">
        <w:t xml:space="preserve"> with an emphasis on rapport-building, listening, and questioning skills.  Expresses ideas and opinions effectively and diplomatically.</w:t>
      </w:r>
    </w:p>
    <w:p w14:paraId="0CD86FF0" w14:textId="77777777"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Flexib</w:t>
      </w:r>
      <w:r w:rsidR="00237D84">
        <w:rPr>
          <w:b/>
        </w:rPr>
        <w:t>ility</w:t>
      </w:r>
      <w:r w:rsidRPr="00741495">
        <w:rPr>
          <w:b/>
        </w:rPr>
        <w:t> </w:t>
      </w:r>
      <w:r w:rsidRPr="00741495">
        <w:t xml:space="preserve">- Available to assist and troubleshoot issues for stakeholders and others needing assistance, sometimes when working past normal operating hours.  Remains composed when </w:t>
      </w:r>
      <w:r w:rsidRPr="004066FF">
        <w:t>interrupt</w:t>
      </w:r>
      <w:r>
        <w:t>ions</w:t>
      </w:r>
      <w:r w:rsidRPr="004066FF">
        <w:t xml:space="preserve"> or </w:t>
      </w:r>
      <w:r>
        <w:t>delays</w:t>
      </w:r>
      <w:r w:rsidRPr="004066FF">
        <w:t xml:space="preserve"> </w:t>
      </w:r>
      <w:r>
        <w:t>i</w:t>
      </w:r>
      <w:r w:rsidRPr="004066FF">
        <w:t xml:space="preserve">n </w:t>
      </w:r>
      <w:r>
        <w:t xml:space="preserve">requested </w:t>
      </w:r>
      <w:r w:rsidRPr="004066FF">
        <w:t>responses</w:t>
      </w:r>
      <w:r>
        <w:t xml:space="preserve"> occur.</w:t>
      </w:r>
      <w:r w:rsidRPr="004066FF">
        <w:t xml:space="preserve">  </w:t>
      </w:r>
      <w:r w:rsidRPr="00C6138D">
        <w:t>Ability to adapt to new and changing information and environments.</w:t>
      </w:r>
    </w:p>
    <w:p w14:paraId="664B0873" w14:textId="77777777"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Team player</w:t>
      </w:r>
      <w:r w:rsidRPr="00741495">
        <w:t> - Able to handle multiple tasks and work collaboratively with others to identify problems, resolve issues and develop solutions.</w:t>
      </w:r>
    </w:p>
    <w:p w14:paraId="679021CE" w14:textId="1DD9107E"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Accountable</w:t>
      </w:r>
      <w:r w:rsidRPr="00741495">
        <w:t xml:space="preserve"> - </w:t>
      </w:r>
      <w:r w:rsidRPr="004066FF">
        <w:t xml:space="preserve">Accepts personal responsibility for all areas of the position:  keeps commitments and meets deadlines. Does not make excuses for work errors or problems, and </w:t>
      </w:r>
      <w:r>
        <w:t>can</w:t>
      </w:r>
      <w:r w:rsidRPr="004066FF">
        <w:t xml:space="preserve"> keep</w:t>
      </w:r>
      <w:r>
        <w:t xml:space="preserve"> co</w:t>
      </w:r>
      <w:r w:rsidRPr="004066FF">
        <w:t>nfidences and protect sensitive information.</w:t>
      </w:r>
      <w:r>
        <w:t xml:space="preserve"> </w:t>
      </w:r>
      <w:r w:rsidRPr="00741495">
        <w:t xml:space="preserve">Able to manage multiple assignments well, prioritize and execute tasks under pressure. </w:t>
      </w:r>
    </w:p>
    <w:p w14:paraId="1F6DC99C" w14:textId="77777777"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Compliance</w:t>
      </w:r>
      <w:r w:rsidRPr="00741495">
        <w:t xml:space="preserve"> – Maintains compliance with all internal and external policies, procedures and regulations that affect </w:t>
      </w:r>
      <w:r w:rsidR="00EC6F97">
        <w:t>MHARS</w:t>
      </w:r>
      <w:r w:rsidRPr="00741495">
        <w:t xml:space="preserve"> </w:t>
      </w:r>
      <w:r w:rsidR="00EC6F97">
        <w:t xml:space="preserve">and the ISP </w:t>
      </w:r>
      <w:r w:rsidRPr="00741495">
        <w:t>including confidentiality of personal health and other information, recognizing that most information is subject to public records request.</w:t>
      </w:r>
    </w:p>
    <w:p w14:paraId="51DC1D1E" w14:textId="77777777" w:rsidR="009A4945" w:rsidRDefault="009A4945" w:rsidP="00237D84">
      <w:pPr>
        <w:pStyle w:val="BodyText"/>
        <w:jc w:val="center"/>
        <w:rPr>
          <w:b/>
          <w:smallCaps/>
          <w:u w:val="single"/>
        </w:rPr>
      </w:pPr>
    </w:p>
    <w:p w14:paraId="0455F1A0" w14:textId="77777777" w:rsidR="00237D84" w:rsidRPr="00741495" w:rsidRDefault="00237D84" w:rsidP="00F56C7B">
      <w:pPr>
        <w:pStyle w:val="Heading2"/>
      </w:pPr>
      <w:r w:rsidRPr="00741495">
        <w:t>Physical Demands</w:t>
      </w:r>
    </w:p>
    <w:p w14:paraId="702345EA" w14:textId="77777777" w:rsidR="00237D84" w:rsidRPr="00741495" w:rsidRDefault="00237D84" w:rsidP="00237D84">
      <w:pPr>
        <w:pStyle w:val="BodyText"/>
        <w:spacing w:line="60" w:lineRule="auto"/>
      </w:pPr>
    </w:p>
    <w:p w14:paraId="143E0418" w14:textId="77777777" w:rsidR="00237D84" w:rsidRPr="00741495" w:rsidRDefault="00237D84" w:rsidP="00237D84">
      <w:pPr>
        <w:pStyle w:val="BodyText"/>
        <w:spacing w:line="120" w:lineRule="auto"/>
      </w:pPr>
    </w:p>
    <w:p w14:paraId="2A2FB75B" w14:textId="41398D33" w:rsidR="00942075" w:rsidRPr="00E37805" w:rsidRDefault="00237D84" w:rsidP="008D2444">
      <w:pPr>
        <w:pStyle w:val="BodyText"/>
        <w:jc w:val="left"/>
      </w:pPr>
      <w:r w:rsidRPr="00741495">
        <w:t xml:space="preserve">While performing the duties of this job, the employee frequently sits for extended periods of time, and occasionally stands and walks. The employee regularly exhibits digital dexterity when entering data into computer. Vision demands include close, relatively detailed vision when focusing on a computer screen.  Employee converses verbally with others in person and by telephone. </w:t>
      </w:r>
      <w:r w:rsidR="00942075" w:rsidRPr="00E37805">
        <w:t>The employee occasionally lifts varying weights of up to twenty-five (25) pounds when moving files, boxes, equipment and supplies.</w:t>
      </w:r>
    </w:p>
    <w:p w14:paraId="0399DF1A" w14:textId="77777777" w:rsidR="00237D84" w:rsidRDefault="00237D84" w:rsidP="00D51FD6">
      <w:pPr>
        <w:pStyle w:val="BodyText"/>
        <w:rPr>
          <w:b/>
          <w:smallCaps/>
          <w:u w:val="single"/>
        </w:rPr>
      </w:pPr>
    </w:p>
    <w:p w14:paraId="24A50566" w14:textId="77777777" w:rsidR="001E4A8D" w:rsidRDefault="001E4A8D" w:rsidP="00F56C7B">
      <w:pPr>
        <w:pStyle w:val="Heading2"/>
      </w:pPr>
    </w:p>
    <w:p w14:paraId="41108F09" w14:textId="18B2F671" w:rsidR="00A70E70" w:rsidRPr="00741495" w:rsidRDefault="00A70E70" w:rsidP="00F56C7B">
      <w:pPr>
        <w:pStyle w:val="Heading2"/>
      </w:pPr>
      <w:r w:rsidRPr="00741495">
        <w:t>Equipment Operated</w:t>
      </w:r>
    </w:p>
    <w:p w14:paraId="334C14A7" w14:textId="77777777" w:rsidR="00A70E70" w:rsidRPr="00741495" w:rsidRDefault="00A70E70">
      <w:pPr>
        <w:pStyle w:val="BodyText"/>
        <w:spacing w:line="60" w:lineRule="auto"/>
      </w:pPr>
    </w:p>
    <w:p w14:paraId="08C10FFB" w14:textId="77777777" w:rsidR="00A70E70" w:rsidRPr="00741495" w:rsidRDefault="00A70E70">
      <w:pPr>
        <w:pStyle w:val="BodyText"/>
      </w:pPr>
      <w:r w:rsidRPr="00741495">
        <w:t>Automobile, digital camera, computer, telephone, fax machine, copier and other general office equipment.</w:t>
      </w:r>
    </w:p>
    <w:p w14:paraId="718EC455" w14:textId="77777777" w:rsidR="00A70E70" w:rsidRPr="00741495" w:rsidRDefault="00A70E70">
      <w:pPr>
        <w:pStyle w:val="BodyText"/>
        <w:spacing w:line="240" w:lineRule="exact"/>
        <w:jc w:val="left"/>
      </w:pPr>
    </w:p>
    <w:p w14:paraId="0D0EDAE8" w14:textId="77777777" w:rsidR="00237D84" w:rsidRPr="00741495" w:rsidRDefault="00237D84" w:rsidP="00F56C7B">
      <w:pPr>
        <w:pStyle w:val="Heading2"/>
      </w:pPr>
      <w:r w:rsidRPr="00741495">
        <w:t>Working Conditions</w:t>
      </w:r>
    </w:p>
    <w:p w14:paraId="0DF0AAA9" w14:textId="77777777" w:rsidR="00237D84" w:rsidRPr="00741495" w:rsidRDefault="00237D84" w:rsidP="00237D84">
      <w:pPr>
        <w:pStyle w:val="BodyText"/>
        <w:tabs>
          <w:tab w:val="left" w:pos="4005"/>
        </w:tabs>
        <w:spacing w:line="60" w:lineRule="auto"/>
      </w:pPr>
      <w:r w:rsidRPr="00741495">
        <w:tab/>
      </w:r>
    </w:p>
    <w:p w14:paraId="64CFC798" w14:textId="77777777" w:rsidR="00237D84" w:rsidRDefault="00237D84" w:rsidP="00237D84">
      <w:pPr>
        <w:pStyle w:val="BodyText"/>
      </w:pPr>
      <w:r w:rsidRPr="00741495">
        <w:t xml:space="preserve">The employee is exposed to normal office working conditions of moderate noise levels.  While traveling, employee is exposed to travel conditions and typical road hazards.  </w:t>
      </w:r>
    </w:p>
    <w:p w14:paraId="122906E3" w14:textId="77777777" w:rsidR="0061592B" w:rsidRPr="00741495" w:rsidRDefault="0061592B" w:rsidP="00237D84">
      <w:pPr>
        <w:pStyle w:val="BodyText"/>
      </w:pPr>
    </w:p>
    <w:p w14:paraId="0A7AB87D" w14:textId="21860B8B" w:rsidR="00A70E70" w:rsidRPr="00741495" w:rsidRDefault="00A70E70" w:rsidP="008D2444">
      <w:pPr>
        <w:pStyle w:val="Heading2"/>
      </w:pPr>
      <w:r w:rsidRPr="00741495">
        <w:t>Knowledge, Skills &amp; Abilities</w:t>
      </w:r>
    </w:p>
    <w:p w14:paraId="21043E32" w14:textId="77777777" w:rsidR="00A70E70" w:rsidRPr="00741495" w:rsidRDefault="00A70E70">
      <w:pPr>
        <w:pStyle w:val="BodyText"/>
        <w:spacing w:line="60" w:lineRule="auto"/>
      </w:pPr>
    </w:p>
    <w:p w14:paraId="3AD2D324" w14:textId="77777777" w:rsidR="00846DAE" w:rsidRDefault="00A70E70" w:rsidP="008D2444">
      <w:pPr>
        <w:pStyle w:val="BodyText"/>
        <w:jc w:val="left"/>
        <w:rPr>
          <w:rFonts w:asciiTheme="minorHAnsi" w:hAnsiTheme="minorHAnsi"/>
          <w:sz w:val="20"/>
          <w:szCs w:val="20"/>
        </w:rPr>
      </w:pPr>
      <w:r w:rsidRPr="00741495">
        <w:rPr>
          <w:b/>
          <w:bCs/>
          <w:i/>
          <w:iCs/>
        </w:rPr>
        <w:t>Knowledge of:</w:t>
      </w:r>
      <w:r w:rsidRPr="00741495">
        <w:t xml:space="preserve">  </w:t>
      </w:r>
      <w:r w:rsidR="00127E78" w:rsidRPr="00E37805">
        <w:t>funding systems; multiple child serving system operations and protocols; clinical practices; system dynamics; strategic planni</w:t>
      </w:r>
      <w:r w:rsidR="00127E78">
        <w:t xml:space="preserve">ng; program development; budget </w:t>
      </w:r>
      <w:r w:rsidR="00127E78" w:rsidRPr="00E37805">
        <w:t xml:space="preserve">development and administration; organizational leadership; </w:t>
      </w:r>
      <w:r w:rsidR="00846DAE">
        <w:t xml:space="preserve">proficient in </w:t>
      </w:r>
      <w:r w:rsidR="00846DAE">
        <w:rPr>
          <w:rFonts w:asciiTheme="minorHAnsi" w:hAnsiTheme="minorHAnsi"/>
          <w:sz w:val="20"/>
          <w:szCs w:val="20"/>
        </w:rPr>
        <w:t xml:space="preserve">proficient in </w:t>
      </w:r>
      <w:r w:rsidR="00846DAE" w:rsidRPr="00934A4A">
        <w:rPr>
          <w:rFonts w:asciiTheme="minorHAnsi" w:hAnsiTheme="minorHAnsi"/>
          <w:sz w:val="20"/>
          <w:szCs w:val="20"/>
        </w:rPr>
        <w:t xml:space="preserve">MS Office </w:t>
      </w:r>
      <w:r w:rsidR="00846DAE" w:rsidRPr="008D2444">
        <w:rPr>
          <w:rFonts w:asciiTheme="minorHAnsi" w:hAnsiTheme="minorHAnsi"/>
        </w:rPr>
        <w:t>and other job-related software and applications.</w:t>
      </w:r>
    </w:p>
    <w:p w14:paraId="44FAD0CA" w14:textId="77777777" w:rsidR="00F105CC" w:rsidRPr="00741495" w:rsidRDefault="00846DAE" w:rsidP="008D2444">
      <w:pPr>
        <w:pStyle w:val="BodyText"/>
        <w:jc w:val="left"/>
      </w:pPr>
      <w:r w:rsidRPr="00741495">
        <w:t xml:space="preserve"> </w:t>
      </w:r>
    </w:p>
    <w:p w14:paraId="65289E83" w14:textId="77777777" w:rsidR="00F56C7B" w:rsidRDefault="00A70E70" w:rsidP="008D2444">
      <w:pPr>
        <w:pStyle w:val="BodyText"/>
        <w:jc w:val="left"/>
      </w:pPr>
      <w:r w:rsidRPr="00741495">
        <w:rPr>
          <w:b/>
          <w:bCs/>
          <w:i/>
          <w:iCs/>
        </w:rPr>
        <w:lastRenderedPageBreak/>
        <w:t>Ability to:</w:t>
      </w:r>
      <w:r w:rsidRPr="00741495">
        <w:t xml:space="preserve"> </w:t>
      </w:r>
      <w:r w:rsidR="00127E78">
        <w:t xml:space="preserve"> </w:t>
      </w:r>
      <w:r w:rsidR="00127E78" w:rsidRPr="00E37805">
        <w:t xml:space="preserve">work independently demonstrating initiative; develop and maintain effective working relationships; exhibit flexibility in work schedule and job tasks; maintain and promote good public relations; collect and interpret </w:t>
      </w:r>
    </w:p>
    <w:p w14:paraId="6255EC37" w14:textId="77777777" w:rsidR="00F56C7B" w:rsidRDefault="00F56C7B" w:rsidP="008D2444">
      <w:pPr>
        <w:pStyle w:val="BodyText"/>
        <w:jc w:val="left"/>
      </w:pPr>
    </w:p>
    <w:p w14:paraId="1553F803" w14:textId="77777777" w:rsidR="00127E78" w:rsidRPr="00E37805" w:rsidRDefault="00127E78" w:rsidP="008D2444">
      <w:pPr>
        <w:pStyle w:val="BodyText"/>
        <w:jc w:val="left"/>
      </w:pPr>
      <w:r w:rsidRPr="00E37805">
        <w:t>data and research material; maintain confidentiality of non-public or sensitive information; mediate conflicts; coordinate multiple activities and tasks; maintain accurate and complete work records.</w:t>
      </w:r>
    </w:p>
    <w:p w14:paraId="515E527F" w14:textId="77777777" w:rsidR="000431C0" w:rsidRPr="00741495" w:rsidRDefault="000431C0" w:rsidP="008D2444">
      <w:pPr>
        <w:pStyle w:val="BodyText"/>
        <w:jc w:val="left"/>
      </w:pPr>
    </w:p>
    <w:p w14:paraId="2A8FAFF3" w14:textId="77777777" w:rsidR="00127E78" w:rsidRPr="00E37805" w:rsidRDefault="00A70E70" w:rsidP="008D2444">
      <w:pPr>
        <w:pStyle w:val="BodyText"/>
        <w:jc w:val="left"/>
      </w:pPr>
      <w:r w:rsidRPr="00741495">
        <w:rPr>
          <w:b/>
          <w:bCs/>
          <w:i/>
          <w:iCs/>
        </w:rPr>
        <w:t>Skill</w:t>
      </w:r>
      <w:r w:rsidR="008B53A4" w:rsidRPr="00741495">
        <w:rPr>
          <w:b/>
          <w:bCs/>
          <w:i/>
          <w:iCs/>
        </w:rPr>
        <w:t>s</w:t>
      </w:r>
      <w:r w:rsidRPr="00741495">
        <w:rPr>
          <w:b/>
          <w:bCs/>
          <w:i/>
          <w:iCs/>
        </w:rPr>
        <w:t xml:space="preserve"> in:</w:t>
      </w:r>
      <w:r w:rsidRPr="00741495">
        <w:t xml:space="preserve">  </w:t>
      </w:r>
      <w:r w:rsidR="00127E78" w:rsidRPr="00E37805">
        <w:t xml:space="preserve">verbal and written communication; preparing written and operational reports; maintaining good public relations; </w:t>
      </w:r>
      <w:r w:rsidR="00127E78">
        <w:t xml:space="preserve">providing leadership and diplomacy; </w:t>
      </w:r>
      <w:r w:rsidR="00127E78" w:rsidRPr="00E37805">
        <w:t>planning, scheduling and organizing work; collaborating and networking with other agencies; operating standard office equipment;</w:t>
      </w:r>
      <w:r w:rsidR="00127E78">
        <w:t xml:space="preserve"> </w:t>
      </w:r>
      <w:r w:rsidR="00127E78" w:rsidRPr="00E37805">
        <w:t xml:space="preserve">application of </w:t>
      </w:r>
      <w:r w:rsidR="00CF2244">
        <w:t>MS Office and other job related</w:t>
      </w:r>
      <w:r w:rsidR="00127E78" w:rsidRPr="00E37805">
        <w:t xml:space="preserve"> programs;</w:t>
      </w:r>
      <w:r w:rsidR="00127E78">
        <w:t xml:space="preserve"> </w:t>
      </w:r>
      <w:r w:rsidR="00127E78" w:rsidRPr="00E37805">
        <w:t>general typing.</w:t>
      </w:r>
    </w:p>
    <w:p w14:paraId="655DC0A3" w14:textId="77777777" w:rsidR="008B53A4" w:rsidRPr="00741495" w:rsidRDefault="008B53A4">
      <w:pPr>
        <w:pStyle w:val="BodyText"/>
        <w:jc w:val="center"/>
        <w:rPr>
          <w:b/>
          <w:smallCaps/>
          <w:u w:val="single"/>
        </w:rPr>
      </w:pPr>
    </w:p>
    <w:p w14:paraId="58B4125E" w14:textId="77777777" w:rsidR="00A70E70" w:rsidRPr="00741495" w:rsidRDefault="00A70E70" w:rsidP="00F56C7B">
      <w:pPr>
        <w:pStyle w:val="Heading2"/>
      </w:pPr>
      <w:r w:rsidRPr="00741495">
        <w:t>Qualifications</w:t>
      </w:r>
    </w:p>
    <w:p w14:paraId="0F31823C" w14:textId="77777777" w:rsidR="00A70E70" w:rsidRPr="00741495" w:rsidRDefault="00A70E70">
      <w:pPr>
        <w:pStyle w:val="BodyText"/>
        <w:spacing w:line="36" w:lineRule="auto"/>
      </w:pPr>
    </w:p>
    <w:p w14:paraId="795DE25A" w14:textId="77777777" w:rsidR="004B2BF1" w:rsidRPr="00E37805" w:rsidRDefault="004B2BF1" w:rsidP="004B2BF1">
      <w:pPr>
        <w:pStyle w:val="BodyText"/>
      </w:pPr>
      <w:r w:rsidRPr="005B13ED">
        <w:t xml:space="preserve">Master’s Degree </w:t>
      </w:r>
      <w:r w:rsidR="00B809A8">
        <w:t xml:space="preserve">required </w:t>
      </w:r>
      <w:r w:rsidR="00942075">
        <w:t>in Social Work or a closely r</w:t>
      </w:r>
      <w:r w:rsidRPr="00E37805">
        <w:t xml:space="preserve">elated field with 5 to </w:t>
      </w:r>
      <w:r>
        <w:t>10</w:t>
      </w:r>
      <w:r w:rsidRPr="00E37805">
        <w:t xml:space="preserve"> years progressively responsible experience in </w:t>
      </w:r>
      <w:r>
        <w:t>a child-serving</w:t>
      </w:r>
      <w:r w:rsidRPr="00E37805">
        <w:t xml:space="preserve"> field.</w:t>
      </w:r>
      <w:r w:rsidR="009B1134">
        <w:t xml:space="preserve"> Demonstrates strong clinical skills</w:t>
      </w:r>
      <w:r w:rsidR="00116222">
        <w:t xml:space="preserve"> and knowledge in mental health practices</w:t>
      </w:r>
      <w:r w:rsidR="009B1134">
        <w:t xml:space="preserve">. </w:t>
      </w:r>
    </w:p>
    <w:p w14:paraId="21C19D7E" w14:textId="77777777" w:rsidR="00A70E70" w:rsidRPr="00741495" w:rsidRDefault="00A70E70" w:rsidP="004B2BF1">
      <w:pPr>
        <w:pStyle w:val="BodyText"/>
      </w:pPr>
    </w:p>
    <w:p w14:paraId="1BC3BBEC" w14:textId="77777777" w:rsidR="00A70E70" w:rsidRPr="00741495" w:rsidRDefault="00A70E70" w:rsidP="00F56C7B">
      <w:pPr>
        <w:pStyle w:val="Heading2"/>
      </w:pPr>
      <w:r w:rsidRPr="00741495">
        <w:t>Licensure or Certification Requirements</w:t>
      </w:r>
    </w:p>
    <w:p w14:paraId="3F0D1BB6" w14:textId="77777777" w:rsidR="00A70E70" w:rsidRPr="00741495" w:rsidRDefault="00A70E70">
      <w:pPr>
        <w:pStyle w:val="BodyText"/>
        <w:spacing w:line="36" w:lineRule="auto"/>
      </w:pPr>
    </w:p>
    <w:p w14:paraId="74ECD9D3" w14:textId="77777777" w:rsidR="00A70E70" w:rsidRDefault="002B2123">
      <w:pPr>
        <w:pStyle w:val="BodyText"/>
      </w:pPr>
      <w:r w:rsidRPr="005B13ED">
        <w:t>L</w:t>
      </w:r>
      <w:r w:rsidR="00B809A8" w:rsidRPr="005B13ED">
        <w:t>I</w:t>
      </w:r>
      <w:r w:rsidR="00942075" w:rsidRPr="005B13ED">
        <w:t xml:space="preserve">SW, </w:t>
      </w:r>
      <w:r w:rsidR="00116222">
        <w:t>L</w:t>
      </w:r>
      <w:r w:rsidR="00942075">
        <w:t xml:space="preserve">PCC, </w:t>
      </w:r>
      <w:r w:rsidR="00942075" w:rsidRPr="00E37805">
        <w:t>or RN.</w:t>
      </w:r>
      <w:r w:rsidR="00942075">
        <w:t xml:space="preserve">  </w:t>
      </w:r>
      <w:r w:rsidR="00A70E70" w:rsidRPr="00741495">
        <w:t>State Motor Vehicle Operator’s License or demonstrable ability to gain access to worksite.</w:t>
      </w:r>
    </w:p>
    <w:p w14:paraId="3D6D6325" w14:textId="77777777" w:rsidR="003A3C15" w:rsidRDefault="003A3C15">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A3C15" w:rsidRPr="00747354" w14:paraId="075BF535" w14:textId="77777777" w:rsidTr="001E1065">
        <w:trPr>
          <w:trHeight w:val="720"/>
        </w:trPr>
        <w:tc>
          <w:tcPr>
            <w:tcW w:w="10296" w:type="dxa"/>
            <w:tcBorders>
              <w:top w:val="thinThickLargeGap" w:sz="24" w:space="0" w:color="auto"/>
              <w:left w:val="thinThickLargeGap" w:sz="24" w:space="0" w:color="auto"/>
              <w:bottom w:val="thickThinLargeGap" w:sz="24" w:space="0" w:color="auto"/>
              <w:right w:val="thickThinLargeGap" w:sz="24" w:space="0" w:color="auto"/>
            </w:tcBorders>
          </w:tcPr>
          <w:p w14:paraId="28816712" w14:textId="77777777" w:rsidR="003A3C15" w:rsidRPr="00747354" w:rsidRDefault="003A3C15" w:rsidP="001E1065">
            <w:pPr>
              <w:pStyle w:val="BodyText"/>
              <w:rPr>
                <w:i/>
                <w:sz w:val="20"/>
              </w:rPr>
            </w:pPr>
            <w:r w:rsidRPr="00747354">
              <w:rPr>
                <w:i/>
                <w:sz w:val="20"/>
              </w:rPr>
              <w:t>This job description in no manner states or implies that these are the only duties and responsibilities to be performed by the employee filling the position, who will be required to follow instructions and perform any duties required by the employee’s supervisor or designee.</w:t>
            </w:r>
          </w:p>
        </w:tc>
      </w:tr>
    </w:tbl>
    <w:p w14:paraId="6DDAB9A8" w14:textId="0F75136C" w:rsidR="001E4A8D" w:rsidRDefault="001E4A8D">
      <w:pPr>
        <w:pStyle w:val="BodyText"/>
      </w:pPr>
    </w:p>
    <w:p w14:paraId="1976BCFA" w14:textId="77777777" w:rsidR="001E4A8D" w:rsidRDefault="001E4A8D">
      <w:r>
        <w:br w:type="page"/>
      </w:r>
    </w:p>
    <w:p w14:paraId="745F84C3" w14:textId="77777777" w:rsidR="003A3C15" w:rsidRPr="00741495" w:rsidRDefault="003A3C15">
      <w:pPr>
        <w:pStyle w:val="BodyText"/>
      </w:pPr>
    </w:p>
    <w:p w14:paraId="7B116634" w14:textId="77777777" w:rsidR="008B53A4" w:rsidRPr="00741495" w:rsidRDefault="008B53A4">
      <w:pPr>
        <w:pStyle w:val="BodyText"/>
      </w:pPr>
    </w:p>
    <w:tbl>
      <w:tblPr>
        <w:tblW w:w="0" w:type="auto"/>
        <w:tblLook w:val="0000" w:firstRow="0" w:lastRow="0" w:firstColumn="0" w:lastColumn="0" w:noHBand="0" w:noVBand="0"/>
      </w:tblPr>
      <w:tblGrid>
        <w:gridCol w:w="281"/>
        <w:gridCol w:w="5288"/>
        <w:gridCol w:w="2460"/>
        <w:gridCol w:w="1770"/>
        <w:gridCol w:w="281"/>
      </w:tblGrid>
      <w:tr w:rsidR="00A70E70" w:rsidRPr="00741495" w14:paraId="1758E644" w14:textId="77777777" w:rsidTr="00980802">
        <w:tc>
          <w:tcPr>
            <w:tcW w:w="10296" w:type="dxa"/>
            <w:gridSpan w:val="5"/>
            <w:vAlign w:val="center"/>
          </w:tcPr>
          <w:p w14:paraId="658AC29D" w14:textId="77777777" w:rsidR="00A70E70" w:rsidRPr="00741495" w:rsidRDefault="00AD26D8">
            <w:pPr>
              <w:pStyle w:val="BodyText"/>
              <w:jc w:val="center"/>
              <w:rPr>
                <w:b/>
                <w:bCs/>
              </w:rPr>
            </w:pPr>
            <w:r>
              <w:rPr>
                <w:b/>
                <w:bCs/>
              </w:rPr>
              <w:t>EMPLOYEE UNDERSTANDING &amp; AGREEMENT</w:t>
            </w:r>
          </w:p>
        </w:tc>
      </w:tr>
      <w:tr w:rsidR="00A70E70" w:rsidRPr="00AD26D8" w14:paraId="6B1EA621" w14:textId="77777777" w:rsidTr="00980802">
        <w:tc>
          <w:tcPr>
            <w:tcW w:w="10296" w:type="dxa"/>
            <w:gridSpan w:val="5"/>
            <w:vAlign w:val="center"/>
          </w:tcPr>
          <w:p w14:paraId="48868164" w14:textId="77777777" w:rsidR="00A70E70" w:rsidRPr="00AD26D8" w:rsidRDefault="00A70E70" w:rsidP="00AD26D8">
            <w:pPr>
              <w:pStyle w:val="BodyText"/>
              <w:jc w:val="center"/>
              <w:rPr>
                <w:rFonts w:asciiTheme="minorHAnsi" w:hAnsiTheme="minorHAnsi" w:cstheme="minorHAnsi"/>
                <w:i/>
                <w:smallCaps/>
              </w:rPr>
            </w:pPr>
            <w:r w:rsidRPr="00AD26D8">
              <w:rPr>
                <w:rFonts w:asciiTheme="minorHAnsi" w:hAnsiTheme="minorHAnsi" w:cstheme="minorHAnsi"/>
                <w:i/>
                <w:smallCaps/>
              </w:rPr>
              <w:t>I understand and will effectively perform the duties and re</w:t>
            </w:r>
            <w:r w:rsidR="00203C4C" w:rsidRPr="00AD26D8">
              <w:rPr>
                <w:rFonts w:asciiTheme="minorHAnsi" w:hAnsiTheme="minorHAnsi" w:cstheme="minorHAnsi"/>
                <w:i/>
                <w:smallCaps/>
              </w:rPr>
              <w:t>quirements specified in this position</w:t>
            </w:r>
            <w:r w:rsidR="00AD26D8" w:rsidRPr="00AD26D8">
              <w:rPr>
                <w:rFonts w:asciiTheme="minorHAnsi" w:hAnsiTheme="minorHAnsi" w:cstheme="minorHAnsi"/>
                <w:i/>
                <w:smallCaps/>
              </w:rPr>
              <w:t xml:space="preserve"> </w:t>
            </w:r>
            <w:r w:rsidR="00AD26D8" w:rsidRPr="00AD26D8">
              <w:rPr>
                <w:rFonts w:asciiTheme="minorHAnsi" w:hAnsiTheme="minorHAnsi" w:cstheme="minorHAnsi"/>
                <w:i/>
                <w:smallCaps/>
                <w:sz w:val="20"/>
              </w:rPr>
              <w:t>DESCRIPTION</w:t>
            </w:r>
            <w:r w:rsidRPr="00AD26D8">
              <w:rPr>
                <w:rFonts w:asciiTheme="minorHAnsi" w:hAnsiTheme="minorHAnsi" w:cstheme="minorHAnsi"/>
                <w:i/>
                <w:smallCaps/>
              </w:rPr>
              <w:t>.</w:t>
            </w:r>
          </w:p>
        </w:tc>
      </w:tr>
      <w:tr w:rsidR="00980802" w:rsidRPr="00980802" w14:paraId="5C52D028" w14:textId="77777777" w:rsidTr="00980802">
        <w:trPr>
          <w:gridBefore w:val="1"/>
          <w:gridAfter w:val="1"/>
          <w:wBefore w:w="288" w:type="dxa"/>
          <w:wAfter w:w="288" w:type="dxa"/>
        </w:trPr>
        <w:tc>
          <w:tcPr>
            <w:tcW w:w="9720" w:type="dxa"/>
            <w:gridSpan w:val="3"/>
            <w:vAlign w:val="center"/>
          </w:tcPr>
          <w:p w14:paraId="11D820CC" w14:textId="77777777" w:rsidR="00980802" w:rsidRPr="00980802" w:rsidRDefault="00980802" w:rsidP="00205831">
            <w:pPr>
              <w:pStyle w:val="BodyText"/>
              <w:ind w:left="-20"/>
              <w:jc w:val="center"/>
              <w:rPr>
                <w:i/>
                <w:iCs/>
              </w:rPr>
            </w:pPr>
          </w:p>
          <w:p w14:paraId="2B6EFFA9" w14:textId="77777777" w:rsidR="00980802" w:rsidRPr="00980802" w:rsidRDefault="00980802" w:rsidP="00205831">
            <w:pPr>
              <w:pStyle w:val="BodyText"/>
              <w:ind w:left="-20"/>
              <w:jc w:val="center"/>
              <w:rPr>
                <w:i/>
                <w:iCs/>
              </w:rPr>
            </w:pPr>
          </w:p>
        </w:tc>
      </w:tr>
      <w:tr w:rsidR="00980802" w:rsidRPr="00980802" w14:paraId="10979C51" w14:textId="77777777" w:rsidTr="00980802">
        <w:trPr>
          <w:gridBefore w:val="1"/>
          <w:gridAfter w:val="1"/>
          <w:wBefore w:w="288" w:type="dxa"/>
          <w:wAfter w:w="288" w:type="dxa"/>
          <w:trHeight w:val="336"/>
        </w:trPr>
        <w:tc>
          <w:tcPr>
            <w:tcW w:w="5400" w:type="dxa"/>
            <w:tcBorders>
              <w:bottom w:val="single" w:sz="4" w:space="0" w:color="auto"/>
            </w:tcBorders>
            <w:vAlign w:val="center"/>
          </w:tcPr>
          <w:p w14:paraId="70087F98" w14:textId="77777777" w:rsidR="00980802" w:rsidRPr="00980802" w:rsidRDefault="00980802" w:rsidP="00205831">
            <w:pPr>
              <w:pStyle w:val="BodyText"/>
              <w:ind w:left="-20"/>
            </w:pPr>
          </w:p>
        </w:tc>
        <w:tc>
          <w:tcPr>
            <w:tcW w:w="2520" w:type="dxa"/>
            <w:vAlign w:val="center"/>
          </w:tcPr>
          <w:p w14:paraId="1113EE19" w14:textId="77777777" w:rsidR="00980802" w:rsidRPr="00980802" w:rsidRDefault="00980802" w:rsidP="00205831">
            <w:pPr>
              <w:pStyle w:val="BodyText"/>
              <w:ind w:left="-20"/>
            </w:pPr>
          </w:p>
        </w:tc>
        <w:tc>
          <w:tcPr>
            <w:tcW w:w="1800" w:type="dxa"/>
            <w:tcBorders>
              <w:bottom w:val="single" w:sz="4" w:space="0" w:color="auto"/>
            </w:tcBorders>
            <w:vAlign w:val="center"/>
          </w:tcPr>
          <w:p w14:paraId="44A1DC92" w14:textId="77777777" w:rsidR="00980802" w:rsidRPr="00980802" w:rsidRDefault="00980802" w:rsidP="00205831">
            <w:pPr>
              <w:pStyle w:val="BodyText"/>
              <w:ind w:left="-20"/>
            </w:pPr>
          </w:p>
        </w:tc>
      </w:tr>
      <w:tr w:rsidR="00980802" w:rsidRPr="00980802" w14:paraId="6E51746F" w14:textId="77777777" w:rsidTr="00980802">
        <w:trPr>
          <w:gridBefore w:val="1"/>
          <w:gridAfter w:val="1"/>
          <w:wBefore w:w="288" w:type="dxa"/>
          <w:wAfter w:w="288" w:type="dxa"/>
        </w:trPr>
        <w:tc>
          <w:tcPr>
            <w:tcW w:w="5400" w:type="dxa"/>
            <w:vAlign w:val="center"/>
          </w:tcPr>
          <w:p w14:paraId="235489A6" w14:textId="77777777" w:rsidR="00980802" w:rsidRPr="00980802" w:rsidRDefault="00980802" w:rsidP="00205831">
            <w:pPr>
              <w:pStyle w:val="BodyText"/>
              <w:ind w:left="-20"/>
              <w:jc w:val="center"/>
              <w:rPr>
                <w:b/>
                <w:bCs/>
                <w:i/>
                <w:iCs/>
              </w:rPr>
            </w:pPr>
            <w:r w:rsidRPr="00980802">
              <w:rPr>
                <w:b/>
                <w:bCs/>
                <w:i/>
                <w:iCs/>
              </w:rPr>
              <w:t>Employee Signature</w:t>
            </w:r>
          </w:p>
        </w:tc>
        <w:tc>
          <w:tcPr>
            <w:tcW w:w="2520" w:type="dxa"/>
            <w:vAlign w:val="center"/>
          </w:tcPr>
          <w:p w14:paraId="7D315DF2" w14:textId="77777777" w:rsidR="00980802" w:rsidRPr="00980802" w:rsidRDefault="00980802" w:rsidP="00205831">
            <w:pPr>
              <w:pStyle w:val="BodyText"/>
              <w:ind w:left="-20"/>
              <w:jc w:val="center"/>
              <w:rPr>
                <w:i/>
                <w:iCs/>
              </w:rPr>
            </w:pPr>
          </w:p>
        </w:tc>
        <w:tc>
          <w:tcPr>
            <w:tcW w:w="1800" w:type="dxa"/>
            <w:vAlign w:val="center"/>
          </w:tcPr>
          <w:p w14:paraId="69EE1967" w14:textId="77777777" w:rsidR="00980802" w:rsidRPr="00980802" w:rsidRDefault="00980802" w:rsidP="00205831">
            <w:pPr>
              <w:pStyle w:val="BodyText"/>
              <w:ind w:left="-20"/>
              <w:jc w:val="center"/>
              <w:rPr>
                <w:b/>
                <w:bCs/>
                <w:i/>
                <w:iCs/>
              </w:rPr>
            </w:pPr>
            <w:r w:rsidRPr="00980802">
              <w:rPr>
                <w:b/>
                <w:bCs/>
                <w:i/>
                <w:iCs/>
              </w:rPr>
              <w:t>Date</w:t>
            </w:r>
          </w:p>
        </w:tc>
      </w:tr>
      <w:tr w:rsidR="00980802" w:rsidRPr="00980802" w14:paraId="7BE4B925" w14:textId="77777777" w:rsidTr="00980802">
        <w:trPr>
          <w:gridBefore w:val="1"/>
          <w:gridAfter w:val="1"/>
          <w:wBefore w:w="288" w:type="dxa"/>
          <w:wAfter w:w="288" w:type="dxa"/>
          <w:trHeight w:val="576"/>
        </w:trPr>
        <w:tc>
          <w:tcPr>
            <w:tcW w:w="5400" w:type="dxa"/>
            <w:vAlign w:val="center"/>
          </w:tcPr>
          <w:p w14:paraId="45ECB55E" w14:textId="77777777" w:rsidR="00980802" w:rsidRPr="00980802" w:rsidRDefault="00980802" w:rsidP="00205831">
            <w:pPr>
              <w:pStyle w:val="BodyText"/>
              <w:ind w:left="-20"/>
            </w:pPr>
          </w:p>
        </w:tc>
        <w:tc>
          <w:tcPr>
            <w:tcW w:w="2520" w:type="dxa"/>
            <w:vAlign w:val="center"/>
          </w:tcPr>
          <w:p w14:paraId="24F6B87B" w14:textId="77777777" w:rsidR="00980802" w:rsidRPr="00980802" w:rsidRDefault="00980802" w:rsidP="00205831">
            <w:pPr>
              <w:pStyle w:val="BodyText"/>
              <w:ind w:left="-20"/>
            </w:pPr>
          </w:p>
          <w:p w14:paraId="28101EA7" w14:textId="77777777" w:rsidR="00980802" w:rsidRPr="00980802" w:rsidRDefault="00980802" w:rsidP="00205831">
            <w:pPr>
              <w:pStyle w:val="BodyText"/>
              <w:ind w:left="-20"/>
            </w:pPr>
          </w:p>
          <w:p w14:paraId="0D74A997" w14:textId="77777777" w:rsidR="00980802" w:rsidRPr="00980802" w:rsidRDefault="00980802" w:rsidP="00205831">
            <w:pPr>
              <w:pStyle w:val="BodyText"/>
              <w:ind w:left="-20"/>
            </w:pPr>
          </w:p>
        </w:tc>
        <w:tc>
          <w:tcPr>
            <w:tcW w:w="1800" w:type="dxa"/>
            <w:vAlign w:val="center"/>
          </w:tcPr>
          <w:p w14:paraId="4F9AACD1" w14:textId="77777777" w:rsidR="00980802" w:rsidRPr="00980802" w:rsidRDefault="00980802" w:rsidP="00205831">
            <w:pPr>
              <w:pStyle w:val="BodyText"/>
              <w:ind w:left="-20"/>
            </w:pPr>
          </w:p>
        </w:tc>
      </w:tr>
      <w:tr w:rsidR="00980802" w:rsidRPr="00980802" w14:paraId="5B43F08C" w14:textId="77777777" w:rsidTr="00980802">
        <w:trPr>
          <w:gridBefore w:val="1"/>
          <w:gridAfter w:val="1"/>
          <w:wBefore w:w="288" w:type="dxa"/>
          <w:wAfter w:w="288" w:type="dxa"/>
        </w:trPr>
        <w:tc>
          <w:tcPr>
            <w:tcW w:w="9720" w:type="dxa"/>
            <w:gridSpan w:val="3"/>
            <w:vAlign w:val="center"/>
          </w:tcPr>
          <w:p w14:paraId="109FBDE0" w14:textId="77777777" w:rsidR="00980802" w:rsidRPr="00980802" w:rsidRDefault="00980802" w:rsidP="00205831">
            <w:pPr>
              <w:pStyle w:val="BodyText"/>
              <w:ind w:left="-20"/>
              <w:rPr>
                <w:b/>
                <w:bCs/>
              </w:rPr>
            </w:pPr>
            <w:r w:rsidRPr="00980802">
              <w:rPr>
                <w:b/>
                <w:bCs/>
              </w:rPr>
              <w:tab/>
            </w:r>
            <w:r w:rsidRPr="00980802">
              <w:rPr>
                <w:b/>
                <w:bCs/>
              </w:rPr>
              <w:tab/>
              <w:t xml:space="preserve">               Management Approval:</w:t>
            </w:r>
          </w:p>
        </w:tc>
      </w:tr>
      <w:tr w:rsidR="00980802" w:rsidRPr="00980802" w14:paraId="7078A874" w14:textId="77777777" w:rsidTr="00980802">
        <w:trPr>
          <w:gridBefore w:val="1"/>
          <w:gridAfter w:val="1"/>
          <w:wBefore w:w="288" w:type="dxa"/>
          <w:wAfter w:w="288" w:type="dxa"/>
          <w:trHeight w:val="336"/>
        </w:trPr>
        <w:tc>
          <w:tcPr>
            <w:tcW w:w="5400" w:type="dxa"/>
            <w:tcBorders>
              <w:bottom w:val="single" w:sz="4" w:space="0" w:color="auto"/>
            </w:tcBorders>
            <w:vAlign w:val="center"/>
          </w:tcPr>
          <w:p w14:paraId="58701136" w14:textId="77777777" w:rsidR="00980802" w:rsidRPr="00980802" w:rsidRDefault="00980802" w:rsidP="00205831">
            <w:pPr>
              <w:pStyle w:val="BodyText"/>
              <w:ind w:left="-20"/>
            </w:pPr>
          </w:p>
          <w:p w14:paraId="5E51231A" w14:textId="77777777" w:rsidR="00980802" w:rsidRPr="00980802" w:rsidRDefault="00980802" w:rsidP="00205831">
            <w:pPr>
              <w:pStyle w:val="BodyText"/>
              <w:ind w:left="-20"/>
            </w:pPr>
          </w:p>
        </w:tc>
        <w:tc>
          <w:tcPr>
            <w:tcW w:w="2520" w:type="dxa"/>
            <w:vAlign w:val="center"/>
          </w:tcPr>
          <w:p w14:paraId="69BC7828" w14:textId="77777777" w:rsidR="00980802" w:rsidRPr="00980802" w:rsidRDefault="00980802" w:rsidP="00205831">
            <w:pPr>
              <w:pStyle w:val="BodyText"/>
              <w:ind w:left="-20"/>
            </w:pPr>
          </w:p>
        </w:tc>
        <w:tc>
          <w:tcPr>
            <w:tcW w:w="1800" w:type="dxa"/>
            <w:tcBorders>
              <w:bottom w:val="single" w:sz="4" w:space="0" w:color="auto"/>
            </w:tcBorders>
            <w:vAlign w:val="center"/>
          </w:tcPr>
          <w:p w14:paraId="7E5A7CF4" w14:textId="77777777" w:rsidR="00980802" w:rsidRPr="00980802" w:rsidRDefault="00980802" w:rsidP="00205831">
            <w:pPr>
              <w:pStyle w:val="BodyText"/>
              <w:ind w:left="-20"/>
            </w:pPr>
          </w:p>
        </w:tc>
      </w:tr>
      <w:tr w:rsidR="00980802" w:rsidRPr="00980802" w14:paraId="3928B388" w14:textId="77777777" w:rsidTr="00980802">
        <w:trPr>
          <w:gridBefore w:val="1"/>
          <w:gridAfter w:val="1"/>
          <w:wBefore w:w="288" w:type="dxa"/>
          <w:wAfter w:w="288" w:type="dxa"/>
        </w:trPr>
        <w:tc>
          <w:tcPr>
            <w:tcW w:w="5400" w:type="dxa"/>
            <w:tcBorders>
              <w:top w:val="single" w:sz="4" w:space="0" w:color="auto"/>
            </w:tcBorders>
            <w:vAlign w:val="center"/>
          </w:tcPr>
          <w:p w14:paraId="5FE3683E" w14:textId="77777777" w:rsidR="00980802" w:rsidRPr="00980802" w:rsidRDefault="00980802" w:rsidP="00205831">
            <w:pPr>
              <w:pStyle w:val="BodyText"/>
              <w:ind w:left="-20"/>
              <w:jc w:val="center"/>
              <w:rPr>
                <w:b/>
                <w:bCs/>
                <w:i/>
                <w:iCs/>
              </w:rPr>
            </w:pPr>
            <w:r w:rsidRPr="00980802">
              <w:rPr>
                <w:b/>
                <w:bCs/>
                <w:i/>
                <w:iCs/>
              </w:rPr>
              <w:t>Executive Director Signature</w:t>
            </w:r>
          </w:p>
        </w:tc>
        <w:tc>
          <w:tcPr>
            <w:tcW w:w="2520" w:type="dxa"/>
            <w:vAlign w:val="center"/>
          </w:tcPr>
          <w:p w14:paraId="32230756" w14:textId="77777777" w:rsidR="00980802" w:rsidRPr="00980802" w:rsidRDefault="00980802" w:rsidP="00205831">
            <w:pPr>
              <w:pStyle w:val="BodyText"/>
              <w:ind w:left="-20"/>
              <w:jc w:val="center"/>
              <w:rPr>
                <w:i/>
                <w:iCs/>
              </w:rPr>
            </w:pPr>
          </w:p>
        </w:tc>
        <w:tc>
          <w:tcPr>
            <w:tcW w:w="1800" w:type="dxa"/>
            <w:vAlign w:val="center"/>
          </w:tcPr>
          <w:p w14:paraId="04DD4EE7" w14:textId="77777777" w:rsidR="00980802" w:rsidRPr="00980802" w:rsidRDefault="00980802" w:rsidP="00205831">
            <w:pPr>
              <w:pStyle w:val="BodyText"/>
              <w:ind w:left="-20"/>
              <w:jc w:val="center"/>
              <w:rPr>
                <w:b/>
                <w:bCs/>
                <w:i/>
                <w:iCs/>
              </w:rPr>
            </w:pPr>
            <w:r w:rsidRPr="00980802">
              <w:rPr>
                <w:b/>
                <w:bCs/>
                <w:i/>
                <w:iCs/>
              </w:rPr>
              <w:t>Date</w:t>
            </w:r>
          </w:p>
        </w:tc>
      </w:tr>
    </w:tbl>
    <w:p w14:paraId="697C4A69" w14:textId="77777777" w:rsidR="00A70E70" w:rsidRPr="00741495" w:rsidRDefault="00A70E70" w:rsidP="00942075">
      <w:pPr>
        <w:pStyle w:val="BodyText"/>
      </w:pPr>
    </w:p>
    <w:sectPr w:rsidR="00A70E70" w:rsidRPr="00741495" w:rsidSect="00F56C7B">
      <w:headerReference w:type="default" r:id="rId10"/>
      <w:footerReference w:type="default" r:id="rId11"/>
      <w:pgSz w:w="12240" w:h="15840" w:code="1"/>
      <w:pgMar w:top="1656" w:right="1080" w:bottom="1008"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4695" w14:textId="77777777" w:rsidR="003A7609" w:rsidRDefault="003A7609">
      <w:r>
        <w:separator/>
      </w:r>
    </w:p>
  </w:endnote>
  <w:endnote w:type="continuationSeparator" w:id="0">
    <w:p w14:paraId="11E64ECB" w14:textId="77777777" w:rsidR="003A7609" w:rsidRDefault="003A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477A" w14:textId="64424B2E" w:rsidR="00D66BD9" w:rsidRPr="009A6EAF" w:rsidRDefault="005B39BD">
    <w:pPr>
      <w:pStyle w:val="Footer"/>
      <w:tabs>
        <w:tab w:val="clear" w:pos="4320"/>
        <w:tab w:val="clear" w:pos="8640"/>
        <w:tab w:val="right" w:pos="10080"/>
      </w:tabs>
      <w:rPr>
        <w:i/>
        <w:iCs/>
        <w:sz w:val="18"/>
        <w:lang w:val="fr-FR"/>
      </w:rPr>
    </w:pPr>
    <w:r>
      <w:rPr>
        <w:i/>
        <w:iCs/>
        <w:sz w:val="18"/>
        <w:lang w:val="fr-FR"/>
      </w:rPr>
      <w:t>Position</w:t>
    </w:r>
    <w:r w:rsidRPr="00807652">
      <w:rPr>
        <w:i/>
        <w:iCs/>
        <w:sz w:val="18"/>
      </w:rPr>
      <w:t xml:space="preserve"> </w:t>
    </w:r>
    <w:r w:rsidR="00CF1018">
      <w:rPr>
        <w:i/>
        <w:iCs/>
        <w:sz w:val="18"/>
      </w:rPr>
      <w:t>Description</w:t>
    </w:r>
    <w:r>
      <w:rPr>
        <w:i/>
        <w:iCs/>
        <w:sz w:val="18"/>
        <w:lang w:val="fr-FR"/>
      </w:rPr>
      <w:t xml:space="preserve"> –</w:t>
    </w:r>
    <w:r w:rsidRPr="00807652">
      <w:rPr>
        <w:i/>
        <w:iCs/>
        <w:sz w:val="18"/>
      </w:rPr>
      <w:t xml:space="preserve"> Intersystem</w:t>
    </w:r>
    <w:r>
      <w:rPr>
        <w:i/>
        <w:iCs/>
        <w:sz w:val="18"/>
        <w:lang w:val="fr-FR"/>
      </w:rPr>
      <w:t xml:space="preserve"> Program</w:t>
    </w:r>
    <w:r w:rsidRPr="00807652">
      <w:rPr>
        <w:i/>
        <w:iCs/>
        <w:sz w:val="18"/>
      </w:rPr>
      <w:t xml:space="preserve"> Director</w:t>
    </w:r>
    <w:r w:rsidR="00653729">
      <w:rPr>
        <w:i/>
        <w:iCs/>
        <w:sz w:val="18"/>
      </w:rPr>
      <w:t xml:space="preserve"> </w:t>
    </w:r>
    <w:r w:rsidR="00F56C7B">
      <w:rPr>
        <w:i/>
        <w:iCs/>
        <w:sz w:val="18"/>
      </w:rPr>
      <w:t xml:space="preserve">– </w:t>
    </w:r>
    <w:r w:rsidR="00B51B48">
      <w:rPr>
        <w:i/>
        <w:iCs/>
        <w:sz w:val="18"/>
      </w:rPr>
      <w:t>11.18.21</w:t>
    </w:r>
    <w:r w:rsidR="001E4A8D">
      <w:rPr>
        <w:i/>
        <w:iCs/>
        <w:sz w:val="18"/>
      </w:rPr>
      <w:t>; revised 03-15-22</w:t>
    </w:r>
    <w:r w:rsidR="00D66BD9" w:rsidRPr="009A6EAF">
      <w:rPr>
        <w:i/>
        <w:iCs/>
        <w:sz w:val="18"/>
        <w:lang w:val="fr-FR"/>
      </w:rPr>
      <w:tab/>
      <w:t xml:space="preserve"> Page </w:t>
    </w:r>
    <w:r w:rsidR="00D66BD9">
      <w:rPr>
        <w:rStyle w:val="PageNumber"/>
        <w:i/>
        <w:iCs/>
        <w:sz w:val="18"/>
      </w:rPr>
      <w:fldChar w:fldCharType="begin"/>
    </w:r>
    <w:r w:rsidR="00D66BD9" w:rsidRPr="009A6EAF">
      <w:rPr>
        <w:rStyle w:val="PageNumber"/>
        <w:i/>
        <w:iCs/>
        <w:sz w:val="18"/>
        <w:lang w:val="fr-FR"/>
      </w:rPr>
      <w:instrText xml:space="preserve"> PAGE </w:instrText>
    </w:r>
    <w:r w:rsidR="00D66BD9">
      <w:rPr>
        <w:rStyle w:val="PageNumber"/>
        <w:i/>
        <w:iCs/>
        <w:sz w:val="18"/>
      </w:rPr>
      <w:fldChar w:fldCharType="separate"/>
    </w:r>
    <w:r w:rsidR="00111049">
      <w:rPr>
        <w:rStyle w:val="PageNumber"/>
        <w:i/>
        <w:iCs/>
        <w:noProof/>
        <w:sz w:val="18"/>
        <w:lang w:val="fr-FR"/>
      </w:rPr>
      <w:t>3</w:t>
    </w:r>
    <w:r w:rsidR="00D66BD9">
      <w:rPr>
        <w:rStyle w:val="PageNumber"/>
        <w:i/>
        <w:iCs/>
        <w:sz w:val="18"/>
      </w:rPr>
      <w:fldChar w:fldCharType="end"/>
    </w:r>
    <w:r w:rsidR="00D66BD9" w:rsidRPr="009A6EAF">
      <w:rPr>
        <w:rStyle w:val="PageNumber"/>
        <w:i/>
        <w:iCs/>
        <w:sz w:val="18"/>
        <w:lang w:val="fr-FR"/>
      </w:rPr>
      <w:t xml:space="preserve"> of </w:t>
    </w:r>
    <w:r w:rsidR="00C64458">
      <w:rPr>
        <w:rStyle w:val="PageNumber"/>
        <w:i/>
        <w:iCs/>
        <w:sz w:val="18"/>
        <w:lang w:val="fr-FR"/>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CF3C" w14:textId="77777777" w:rsidR="003A7609" w:rsidRDefault="003A7609">
      <w:r>
        <w:separator/>
      </w:r>
    </w:p>
  </w:footnote>
  <w:footnote w:type="continuationSeparator" w:id="0">
    <w:p w14:paraId="3D9BA033" w14:textId="77777777" w:rsidR="003A7609" w:rsidRDefault="003A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93F4" w14:textId="24BC1DB8" w:rsidR="00EC6F97" w:rsidRDefault="00061113" w:rsidP="00EC6F97">
    <w:pPr>
      <w:pStyle w:val="Title"/>
      <w:rPr>
        <w:sz w:val="32"/>
        <w:szCs w:val="32"/>
      </w:rPr>
    </w:pPr>
    <w:r>
      <w:rPr>
        <w:noProof/>
      </w:rPr>
      <w:drawing>
        <wp:anchor distT="0" distB="0" distL="114300" distR="114300" simplePos="0" relativeHeight="251659264" behindDoc="1" locked="0" layoutInCell="1" allowOverlap="1" wp14:anchorId="5FCCED5D" wp14:editId="5FF2B405">
          <wp:simplePos x="0" y="0"/>
          <wp:positionH relativeFrom="margin">
            <wp:posOffset>1707888</wp:posOffset>
          </wp:positionH>
          <wp:positionV relativeFrom="page">
            <wp:posOffset>661350</wp:posOffset>
          </wp:positionV>
          <wp:extent cx="2880360" cy="1571625"/>
          <wp:effectExtent l="0" t="0" r="0" b="0"/>
          <wp:wrapTopAndBottom/>
          <wp:docPr id="4" name="Picture 2"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BD2D5" w14:textId="77777777" w:rsidR="001B28AB" w:rsidRPr="00FE7B1B" w:rsidRDefault="001B28AB" w:rsidP="00EC6F97">
    <w:pPr>
      <w:pStyle w:val="Title"/>
      <w:rPr>
        <w:sz w:val="32"/>
        <w:szCs w:val="32"/>
      </w:rPr>
    </w:pPr>
    <w:r w:rsidRPr="009F0D69">
      <w:rPr>
        <w:sz w:val="32"/>
        <w:szCs w:val="32"/>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A7FCA"/>
    <w:multiLevelType w:val="hybridMultilevel"/>
    <w:tmpl w:val="5206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B6B78"/>
    <w:multiLevelType w:val="multilevel"/>
    <w:tmpl w:val="6AF0CFD6"/>
    <w:lvl w:ilvl="0">
      <w:start w:val="1"/>
      <w:numFmt w:val="bullet"/>
      <w:lvlText w:val=""/>
      <w:lvlJc w:val="left"/>
      <w:pPr>
        <w:tabs>
          <w:tab w:val="num" w:pos="7110"/>
        </w:tabs>
        <w:ind w:left="7110" w:hanging="360"/>
      </w:pPr>
      <w:rPr>
        <w:rFonts w:ascii="Symbol" w:hAnsi="Symbol" w:hint="default"/>
        <w:sz w:val="20"/>
      </w:rPr>
    </w:lvl>
    <w:lvl w:ilvl="1" w:tentative="1">
      <w:start w:val="1"/>
      <w:numFmt w:val="bullet"/>
      <w:lvlText w:val=""/>
      <w:lvlJc w:val="left"/>
      <w:pPr>
        <w:tabs>
          <w:tab w:val="num" w:pos="7830"/>
        </w:tabs>
        <w:ind w:left="7830" w:hanging="360"/>
      </w:pPr>
      <w:rPr>
        <w:rFonts w:ascii="Symbol" w:hAnsi="Symbol" w:hint="default"/>
        <w:sz w:val="20"/>
      </w:rPr>
    </w:lvl>
    <w:lvl w:ilvl="2" w:tentative="1">
      <w:start w:val="1"/>
      <w:numFmt w:val="bullet"/>
      <w:lvlText w:val=""/>
      <w:lvlJc w:val="left"/>
      <w:pPr>
        <w:tabs>
          <w:tab w:val="num" w:pos="8550"/>
        </w:tabs>
        <w:ind w:left="8550" w:hanging="360"/>
      </w:pPr>
      <w:rPr>
        <w:rFonts w:ascii="Symbol" w:hAnsi="Symbol" w:hint="default"/>
        <w:sz w:val="20"/>
      </w:rPr>
    </w:lvl>
    <w:lvl w:ilvl="3" w:tentative="1">
      <w:start w:val="1"/>
      <w:numFmt w:val="bullet"/>
      <w:lvlText w:val=""/>
      <w:lvlJc w:val="left"/>
      <w:pPr>
        <w:tabs>
          <w:tab w:val="num" w:pos="9270"/>
        </w:tabs>
        <w:ind w:left="9270" w:hanging="360"/>
      </w:pPr>
      <w:rPr>
        <w:rFonts w:ascii="Symbol" w:hAnsi="Symbol" w:hint="default"/>
        <w:sz w:val="20"/>
      </w:rPr>
    </w:lvl>
    <w:lvl w:ilvl="4" w:tentative="1">
      <w:start w:val="1"/>
      <w:numFmt w:val="bullet"/>
      <w:lvlText w:val=""/>
      <w:lvlJc w:val="left"/>
      <w:pPr>
        <w:tabs>
          <w:tab w:val="num" w:pos="9990"/>
        </w:tabs>
        <w:ind w:left="9990" w:hanging="360"/>
      </w:pPr>
      <w:rPr>
        <w:rFonts w:ascii="Symbol" w:hAnsi="Symbol" w:hint="default"/>
        <w:sz w:val="20"/>
      </w:rPr>
    </w:lvl>
    <w:lvl w:ilvl="5" w:tentative="1">
      <w:start w:val="1"/>
      <w:numFmt w:val="bullet"/>
      <w:lvlText w:val=""/>
      <w:lvlJc w:val="left"/>
      <w:pPr>
        <w:tabs>
          <w:tab w:val="num" w:pos="10710"/>
        </w:tabs>
        <w:ind w:left="10710" w:hanging="360"/>
      </w:pPr>
      <w:rPr>
        <w:rFonts w:ascii="Symbol" w:hAnsi="Symbol" w:hint="default"/>
        <w:sz w:val="20"/>
      </w:rPr>
    </w:lvl>
    <w:lvl w:ilvl="6" w:tentative="1">
      <w:start w:val="1"/>
      <w:numFmt w:val="bullet"/>
      <w:lvlText w:val=""/>
      <w:lvlJc w:val="left"/>
      <w:pPr>
        <w:tabs>
          <w:tab w:val="num" w:pos="11430"/>
        </w:tabs>
        <w:ind w:left="11430" w:hanging="360"/>
      </w:pPr>
      <w:rPr>
        <w:rFonts w:ascii="Symbol" w:hAnsi="Symbol" w:hint="default"/>
        <w:sz w:val="20"/>
      </w:rPr>
    </w:lvl>
    <w:lvl w:ilvl="7" w:tentative="1">
      <w:start w:val="1"/>
      <w:numFmt w:val="bullet"/>
      <w:lvlText w:val=""/>
      <w:lvlJc w:val="left"/>
      <w:pPr>
        <w:tabs>
          <w:tab w:val="num" w:pos="12150"/>
        </w:tabs>
        <w:ind w:left="12150" w:hanging="360"/>
      </w:pPr>
      <w:rPr>
        <w:rFonts w:ascii="Symbol" w:hAnsi="Symbol" w:hint="default"/>
        <w:sz w:val="20"/>
      </w:rPr>
    </w:lvl>
    <w:lvl w:ilvl="8" w:tentative="1">
      <w:start w:val="1"/>
      <w:numFmt w:val="bullet"/>
      <w:lvlText w:val=""/>
      <w:lvlJc w:val="left"/>
      <w:pPr>
        <w:tabs>
          <w:tab w:val="num" w:pos="12870"/>
        </w:tabs>
        <w:ind w:left="12870" w:hanging="360"/>
      </w:pPr>
      <w:rPr>
        <w:rFonts w:ascii="Symbol" w:hAnsi="Symbol" w:hint="default"/>
        <w:sz w:val="20"/>
      </w:rPr>
    </w:lvl>
  </w:abstractNum>
  <w:abstractNum w:abstractNumId="2" w15:restartNumberingAfterBreak="0">
    <w:nsid w:val="3C780D73"/>
    <w:multiLevelType w:val="hybridMultilevel"/>
    <w:tmpl w:val="286A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21955"/>
    <w:multiLevelType w:val="hybridMultilevel"/>
    <w:tmpl w:val="02B2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A2B1B"/>
    <w:multiLevelType w:val="hybridMultilevel"/>
    <w:tmpl w:val="34BC9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B04F1"/>
    <w:multiLevelType w:val="hybridMultilevel"/>
    <w:tmpl w:val="D12E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286955">
    <w:abstractNumId w:val="5"/>
  </w:num>
  <w:num w:numId="2" w16cid:durableId="996030524">
    <w:abstractNumId w:val="4"/>
  </w:num>
  <w:num w:numId="3" w16cid:durableId="1682005848">
    <w:abstractNumId w:val="2"/>
  </w:num>
  <w:num w:numId="4" w16cid:durableId="359502">
    <w:abstractNumId w:val="0"/>
  </w:num>
  <w:num w:numId="5" w16cid:durableId="543641665">
    <w:abstractNumId w:val="1"/>
  </w:num>
  <w:num w:numId="6" w16cid:durableId="1153645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36D"/>
    <w:rsid w:val="00003888"/>
    <w:rsid w:val="00033D22"/>
    <w:rsid w:val="0004018F"/>
    <w:rsid w:val="00041003"/>
    <w:rsid w:val="000431C0"/>
    <w:rsid w:val="00050760"/>
    <w:rsid w:val="00057D77"/>
    <w:rsid w:val="00061113"/>
    <w:rsid w:val="00072D0E"/>
    <w:rsid w:val="000841CD"/>
    <w:rsid w:val="000E3513"/>
    <w:rsid w:val="00111049"/>
    <w:rsid w:val="00116222"/>
    <w:rsid w:val="0011786D"/>
    <w:rsid w:val="00127E78"/>
    <w:rsid w:val="001361BB"/>
    <w:rsid w:val="00170C42"/>
    <w:rsid w:val="001A1F0F"/>
    <w:rsid w:val="001B28AB"/>
    <w:rsid w:val="001E4A8D"/>
    <w:rsid w:val="00203C4C"/>
    <w:rsid w:val="00206616"/>
    <w:rsid w:val="002109CC"/>
    <w:rsid w:val="002257CA"/>
    <w:rsid w:val="00235AFC"/>
    <w:rsid w:val="00237D84"/>
    <w:rsid w:val="002759FA"/>
    <w:rsid w:val="002A3299"/>
    <w:rsid w:val="002B1658"/>
    <w:rsid w:val="002B2123"/>
    <w:rsid w:val="002B5169"/>
    <w:rsid w:val="002B54ED"/>
    <w:rsid w:val="0033766D"/>
    <w:rsid w:val="003448AD"/>
    <w:rsid w:val="003471A4"/>
    <w:rsid w:val="003A3C15"/>
    <w:rsid w:val="003A7609"/>
    <w:rsid w:val="003D4E57"/>
    <w:rsid w:val="003E7C45"/>
    <w:rsid w:val="003F11A3"/>
    <w:rsid w:val="00405992"/>
    <w:rsid w:val="00437F13"/>
    <w:rsid w:val="004554F6"/>
    <w:rsid w:val="004574D2"/>
    <w:rsid w:val="004B2BF1"/>
    <w:rsid w:val="004C1429"/>
    <w:rsid w:val="004C5286"/>
    <w:rsid w:val="004C736D"/>
    <w:rsid w:val="004F5560"/>
    <w:rsid w:val="005013E8"/>
    <w:rsid w:val="00533461"/>
    <w:rsid w:val="00560DE5"/>
    <w:rsid w:val="0056694D"/>
    <w:rsid w:val="00575EAC"/>
    <w:rsid w:val="00576609"/>
    <w:rsid w:val="005B13ED"/>
    <w:rsid w:val="005B2562"/>
    <w:rsid w:val="005B39BD"/>
    <w:rsid w:val="005B7EFC"/>
    <w:rsid w:val="005C5892"/>
    <w:rsid w:val="005D17FB"/>
    <w:rsid w:val="0061577F"/>
    <w:rsid w:val="0061592B"/>
    <w:rsid w:val="006227A8"/>
    <w:rsid w:val="00626C4D"/>
    <w:rsid w:val="00634A32"/>
    <w:rsid w:val="00653729"/>
    <w:rsid w:val="006769C2"/>
    <w:rsid w:val="00685042"/>
    <w:rsid w:val="00691139"/>
    <w:rsid w:val="00695CBA"/>
    <w:rsid w:val="00741495"/>
    <w:rsid w:val="007F661B"/>
    <w:rsid w:val="007F6EBB"/>
    <w:rsid w:val="00807652"/>
    <w:rsid w:val="00811E55"/>
    <w:rsid w:val="00833A9F"/>
    <w:rsid w:val="0083464B"/>
    <w:rsid w:val="00846DAE"/>
    <w:rsid w:val="0084705A"/>
    <w:rsid w:val="008914EB"/>
    <w:rsid w:val="008925D1"/>
    <w:rsid w:val="008B208A"/>
    <w:rsid w:val="008B53A4"/>
    <w:rsid w:val="008C122E"/>
    <w:rsid w:val="008C2788"/>
    <w:rsid w:val="008C2A67"/>
    <w:rsid w:val="008D2444"/>
    <w:rsid w:val="008F125C"/>
    <w:rsid w:val="00907496"/>
    <w:rsid w:val="009148F2"/>
    <w:rsid w:val="009265C2"/>
    <w:rsid w:val="00934D6E"/>
    <w:rsid w:val="00942075"/>
    <w:rsid w:val="00950932"/>
    <w:rsid w:val="00956F78"/>
    <w:rsid w:val="009571EB"/>
    <w:rsid w:val="00972DD8"/>
    <w:rsid w:val="00980802"/>
    <w:rsid w:val="00983030"/>
    <w:rsid w:val="00983C44"/>
    <w:rsid w:val="009A13FA"/>
    <w:rsid w:val="009A356D"/>
    <w:rsid w:val="009A4945"/>
    <w:rsid w:val="009A6EAF"/>
    <w:rsid w:val="009A70EF"/>
    <w:rsid w:val="009B1134"/>
    <w:rsid w:val="009C04A8"/>
    <w:rsid w:val="009C4ABB"/>
    <w:rsid w:val="009D6193"/>
    <w:rsid w:val="00A218C0"/>
    <w:rsid w:val="00A70E70"/>
    <w:rsid w:val="00AD26D8"/>
    <w:rsid w:val="00AD7B39"/>
    <w:rsid w:val="00AE0028"/>
    <w:rsid w:val="00AE012E"/>
    <w:rsid w:val="00AE0E43"/>
    <w:rsid w:val="00B000C2"/>
    <w:rsid w:val="00B04A00"/>
    <w:rsid w:val="00B15F86"/>
    <w:rsid w:val="00B40B19"/>
    <w:rsid w:val="00B519C4"/>
    <w:rsid w:val="00B51B48"/>
    <w:rsid w:val="00B54A6C"/>
    <w:rsid w:val="00B73867"/>
    <w:rsid w:val="00B809A8"/>
    <w:rsid w:val="00BB06F3"/>
    <w:rsid w:val="00BE2F24"/>
    <w:rsid w:val="00BF342E"/>
    <w:rsid w:val="00BF6650"/>
    <w:rsid w:val="00BF6D57"/>
    <w:rsid w:val="00C00E05"/>
    <w:rsid w:val="00C0696A"/>
    <w:rsid w:val="00C1309F"/>
    <w:rsid w:val="00C42B88"/>
    <w:rsid w:val="00C51A5E"/>
    <w:rsid w:val="00C60E1A"/>
    <w:rsid w:val="00C64458"/>
    <w:rsid w:val="00C73A44"/>
    <w:rsid w:val="00CB73DB"/>
    <w:rsid w:val="00CD25F8"/>
    <w:rsid w:val="00CE68AB"/>
    <w:rsid w:val="00CF1018"/>
    <w:rsid w:val="00CF2244"/>
    <w:rsid w:val="00D0455C"/>
    <w:rsid w:val="00D119A1"/>
    <w:rsid w:val="00D226CD"/>
    <w:rsid w:val="00D51FD6"/>
    <w:rsid w:val="00D553D9"/>
    <w:rsid w:val="00D667F0"/>
    <w:rsid w:val="00D66BD9"/>
    <w:rsid w:val="00D87C04"/>
    <w:rsid w:val="00DA136E"/>
    <w:rsid w:val="00E249F2"/>
    <w:rsid w:val="00E975E4"/>
    <w:rsid w:val="00EB00CB"/>
    <w:rsid w:val="00EC6F97"/>
    <w:rsid w:val="00EE18EB"/>
    <w:rsid w:val="00EE46E1"/>
    <w:rsid w:val="00EE545E"/>
    <w:rsid w:val="00EE5D3B"/>
    <w:rsid w:val="00F105CC"/>
    <w:rsid w:val="00F23F4F"/>
    <w:rsid w:val="00F3293E"/>
    <w:rsid w:val="00F54B61"/>
    <w:rsid w:val="00F56C7B"/>
    <w:rsid w:val="00F669C3"/>
    <w:rsid w:val="00F81957"/>
    <w:rsid w:val="00FA3DFC"/>
    <w:rsid w:val="00FC2042"/>
    <w:rsid w:val="00FD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E6D49"/>
  <w15:docId w15:val="{E5875C3F-75CD-48C8-BDB5-9581A11F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36"/>
    </w:rPr>
  </w:style>
  <w:style w:type="paragraph" w:styleId="Heading2">
    <w:name w:val="heading 2"/>
    <w:basedOn w:val="Normal"/>
    <w:next w:val="Normal"/>
    <w:link w:val="Heading2Char"/>
    <w:qFormat/>
    <w:pPr>
      <w:keepNext/>
      <w:jc w:val="center"/>
      <w:outlineLvl w:val="1"/>
    </w:pPr>
    <w:rPr>
      <w:b/>
      <w:smallCaps/>
      <w:u w:val="single"/>
    </w:rPr>
  </w:style>
  <w:style w:type="paragraph" w:styleId="Heading3">
    <w:name w:val="heading 3"/>
    <w:basedOn w:val="Normal"/>
    <w:next w:val="Normal"/>
    <w:link w:val="Heading3Char"/>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Title">
    <w:name w:val="Title"/>
    <w:basedOn w:val="Normal"/>
    <w:link w:val="TitleChar"/>
    <w:qFormat/>
    <w:pPr>
      <w:jc w:val="center"/>
    </w:pPr>
    <w:rPr>
      <w:b/>
      <w:bCs/>
      <w:smallCaps/>
      <w:sz w:val="4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BodyTextChar">
    <w:name w:val="Body Text Char"/>
    <w:link w:val="BodyText"/>
    <w:rsid w:val="005B2562"/>
    <w:rPr>
      <w:sz w:val="24"/>
      <w:szCs w:val="24"/>
    </w:rPr>
  </w:style>
  <w:style w:type="character" w:customStyle="1" w:styleId="Heading1Char">
    <w:name w:val="Heading 1 Char"/>
    <w:link w:val="Heading1"/>
    <w:rsid w:val="00D66BD9"/>
    <w:rPr>
      <w:sz w:val="36"/>
      <w:szCs w:val="24"/>
    </w:rPr>
  </w:style>
  <w:style w:type="character" w:customStyle="1" w:styleId="Heading2Char">
    <w:name w:val="Heading 2 Char"/>
    <w:link w:val="Heading2"/>
    <w:rsid w:val="00D66BD9"/>
    <w:rPr>
      <w:b/>
      <w:smallCaps/>
      <w:sz w:val="24"/>
      <w:szCs w:val="24"/>
      <w:u w:val="single"/>
    </w:rPr>
  </w:style>
  <w:style w:type="character" w:customStyle="1" w:styleId="Heading3Char">
    <w:name w:val="Heading 3 Char"/>
    <w:link w:val="Heading3"/>
    <w:rsid w:val="00D66BD9"/>
    <w:rPr>
      <w:b/>
      <w:bCs/>
      <w:sz w:val="28"/>
      <w:szCs w:val="24"/>
      <w:u w:val="single"/>
    </w:rPr>
  </w:style>
  <w:style w:type="character" w:customStyle="1" w:styleId="TitleChar">
    <w:name w:val="Title Char"/>
    <w:link w:val="Title"/>
    <w:rsid w:val="00D66BD9"/>
    <w:rPr>
      <w:b/>
      <w:bCs/>
      <w:smallCaps/>
      <w:sz w:val="48"/>
      <w:szCs w:val="24"/>
    </w:rPr>
  </w:style>
  <w:style w:type="character" w:customStyle="1" w:styleId="HeaderChar">
    <w:name w:val="Header Char"/>
    <w:link w:val="Header"/>
    <w:uiPriority w:val="99"/>
    <w:rsid w:val="00D66BD9"/>
    <w:rPr>
      <w:sz w:val="24"/>
      <w:szCs w:val="24"/>
    </w:rPr>
  </w:style>
  <w:style w:type="character" w:customStyle="1" w:styleId="FooterChar">
    <w:name w:val="Footer Char"/>
    <w:link w:val="Footer"/>
    <w:rsid w:val="00D66BD9"/>
    <w:rPr>
      <w:sz w:val="24"/>
      <w:szCs w:val="24"/>
    </w:rPr>
  </w:style>
  <w:style w:type="paragraph" w:styleId="BalloonText">
    <w:name w:val="Balloon Text"/>
    <w:basedOn w:val="Normal"/>
    <w:link w:val="BalloonTextChar"/>
    <w:rsid w:val="000841CD"/>
    <w:rPr>
      <w:rFonts w:ascii="Tahoma" w:hAnsi="Tahoma" w:cs="Tahoma"/>
      <w:sz w:val="16"/>
      <w:szCs w:val="16"/>
    </w:rPr>
  </w:style>
  <w:style w:type="character" w:customStyle="1" w:styleId="BalloonTextChar">
    <w:name w:val="Balloon Text Char"/>
    <w:link w:val="BalloonText"/>
    <w:rsid w:val="000841CD"/>
    <w:rPr>
      <w:rFonts w:ascii="Tahoma" w:hAnsi="Tahoma" w:cs="Tahoma"/>
      <w:sz w:val="16"/>
      <w:szCs w:val="16"/>
    </w:rPr>
  </w:style>
  <w:style w:type="paragraph" w:styleId="DocumentMap">
    <w:name w:val="Document Map"/>
    <w:basedOn w:val="Normal"/>
    <w:semiHidden/>
    <w:rsid w:val="009A6EAF"/>
    <w:pPr>
      <w:shd w:val="clear" w:color="auto" w:fill="000080"/>
    </w:pPr>
    <w:rPr>
      <w:rFonts w:ascii="Tahoma" w:hAnsi="Tahoma" w:cs="Tahoma"/>
      <w:sz w:val="20"/>
      <w:szCs w:val="20"/>
    </w:rPr>
  </w:style>
  <w:style w:type="character" w:styleId="CommentReference">
    <w:name w:val="annotation reference"/>
    <w:basedOn w:val="DefaultParagraphFont"/>
    <w:rsid w:val="00942075"/>
    <w:rPr>
      <w:sz w:val="16"/>
      <w:szCs w:val="16"/>
    </w:rPr>
  </w:style>
  <w:style w:type="paragraph" w:styleId="CommentText">
    <w:name w:val="annotation text"/>
    <w:basedOn w:val="Normal"/>
    <w:link w:val="CommentTextChar"/>
    <w:rsid w:val="00942075"/>
    <w:rPr>
      <w:sz w:val="20"/>
      <w:szCs w:val="20"/>
    </w:rPr>
  </w:style>
  <w:style w:type="character" w:customStyle="1" w:styleId="CommentTextChar">
    <w:name w:val="Comment Text Char"/>
    <w:basedOn w:val="DefaultParagraphFont"/>
    <w:link w:val="CommentText"/>
    <w:rsid w:val="00942075"/>
    <w:rPr>
      <w:sz w:val="20"/>
      <w:szCs w:val="20"/>
    </w:rPr>
  </w:style>
  <w:style w:type="paragraph" w:styleId="CommentSubject">
    <w:name w:val="annotation subject"/>
    <w:basedOn w:val="CommentText"/>
    <w:next w:val="CommentText"/>
    <w:link w:val="CommentSubjectChar"/>
    <w:rsid w:val="00942075"/>
    <w:rPr>
      <w:b/>
      <w:bCs/>
    </w:rPr>
  </w:style>
  <w:style w:type="character" w:customStyle="1" w:styleId="CommentSubjectChar">
    <w:name w:val="Comment Subject Char"/>
    <w:basedOn w:val="CommentTextChar"/>
    <w:link w:val="CommentSubject"/>
    <w:rsid w:val="00942075"/>
    <w:rPr>
      <w:b/>
      <w:bCs/>
      <w:sz w:val="20"/>
      <w:szCs w:val="20"/>
    </w:rPr>
  </w:style>
  <w:style w:type="paragraph" w:styleId="ListParagraph">
    <w:name w:val="List Paragraph"/>
    <w:basedOn w:val="Normal"/>
    <w:uiPriority w:val="34"/>
    <w:qFormat/>
    <w:rsid w:val="00405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81328">
      <w:bodyDiv w:val="1"/>
      <w:marLeft w:val="0"/>
      <w:marRight w:val="0"/>
      <w:marTop w:val="0"/>
      <w:marBottom w:val="0"/>
      <w:divBdr>
        <w:top w:val="none" w:sz="0" w:space="0" w:color="auto"/>
        <w:left w:val="none" w:sz="0" w:space="0" w:color="auto"/>
        <w:bottom w:val="none" w:sz="0" w:space="0" w:color="auto"/>
        <w:right w:val="none" w:sz="0" w:space="0" w:color="auto"/>
      </w:divBdr>
    </w:div>
    <w:div w:id="15572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E940193128744B4E8BE22FDD75039" ma:contentTypeVersion="11" ma:contentTypeDescription="Create a new document." ma:contentTypeScope="" ma:versionID="eede7507cc28b91743ed9169ae351f9b">
  <xsd:schema xmlns:xsd="http://www.w3.org/2001/XMLSchema" xmlns:xs="http://www.w3.org/2001/XMLSchema" xmlns:p="http://schemas.microsoft.com/office/2006/metadata/properties" xmlns:ns3="b564795f-5d8f-492a-89d9-40389f60c26a" xmlns:ns4="3e1ab624-a8cb-4880-9b23-209bd05dc721" targetNamespace="http://schemas.microsoft.com/office/2006/metadata/properties" ma:root="true" ma:fieldsID="df806cf45882f7800b7f57bff00ccd12" ns3:_="" ns4:_="">
    <xsd:import namespace="b564795f-5d8f-492a-89d9-40389f60c26a"/>
    <xsd:import namespace="3e1ab624-a8cb-4880-9b23-209bd05dc7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4795f-5d8f-492a-89d9-40389f60c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ab624-a8cb-4880-9b23-209bd05dc7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2821D-C1DD-4154-BCA0-4D17F0D4B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4795f-5d8f-492a-89d9-40389f60c26a"/>
    <ds:schemaRef ds:uri="3e1ab624-a8cb-4880-9b23-209bd05dc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DAC50-7293-4486-8E10-74A1E67D9F1D}">
  <ds:schemaRefs>
    <ds:schemaRef ds:uri="http://schemas.microsoft.com/sharepoint/v3/contenttype/forms"/>
  </ds:schemaRefs>
</ds:datastoreItem>
</file>

<file path=customXml/itemProps3.xml><?xml version="1.0" encoding="utf-8"?>
<ds:datastoreItem xmlns:ds="http://schemas.openxmlformats.org/officeDocument/2006/customXml" ds:itemID="{D5E2D200-740D-47C6-99E5-81A707C3A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Sapphire HR Solutions</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Lisa</dc:creator>
  <cp:lastModifiedBy>Nancy Kelsey</cp:lastModifiedBy>
  <cp:revision>2</cp:revision>
  <cp:lastPrinted>2023-01-25T19:10:00Z</cp:lastPrinted>
  <dcterms:created xsi:type="dcterms:W3CDTF">2023-01-27T14:57:00Z</dcterms:created>
  <dcterms:modified xsi:type="dcterms:W3CDTF">2023-01-27T14:57:00Z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459746562</vt:i4>
  </property>
  <property fmtid="{D5CDD505-2E9C-101B-9397-08002B2CF9AE}" pid="3" name="ContentTypeId">
    <vt:lpwstr>0x010100E29E940193128744B4E8BE22FDD75039</vt:lpwstr>
  </property>
</Properties>
</file>